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61E6" w14:textId="77777777" w:rsidR="008D08D5" w:rsidRPr="008D08D5" w:rsidRDefault="0076654C" w:rsidP="008D08D5">
      <w:r>
        <w:t xml:space="preserve"> </w:t>
      </w:r>
      <w:r w:rsidR="008D08D5" w:rsidRPr="008D08D5">
        <w:rPr>
          <w:b/>
          <w:bCs/>
        </w:rPr>
        <w:t>Safeguarding Policy for Inside Out</w:t>
      </w:r>
    </w:p>
    <w:p w14:paraId="30158102" w14:textId="77777777" w:rsidR="008D08D5" w:rsidRDefault="008D08D5" w:rsidP="008D08D5">
      <w:pPr>
        <w:rPr>
          <w:b/>
          <w:bCs/>
        </w:rPr>
      </w:pPr>
    </w:p>
    <w:sdt>
      <w:sdtPr>
        <w:rPr>
          <w:rFonts w:asciiTheme="minorHAnsi" w:eastAsiaTheme="minorHAnsi" w:hAnsiTheme="minorHAnsi" w:cstheme="minorBidi"/>
          <w:color w:val="auto"/>
          <w:kern w:val="2"/>
          <w:sz w:val="22"/>
          <w:szCs w:val="22"/>
          <w:lang w:eastAsia="en-US"/>
          <w14:ligatures w14:val="standardContextual"/>
        </w:rPr>
        <w:id w:val="-925800828"/>
        <w:docPartObj>
          <w:docPartGallery w:val="Table of Contents"/>
          <w:docPartUnique/>
        </w:docPartObj>
      </w:sdtPr>
      <w:sdtEndPr>
        <w:rPr>
          <w:b/>
          <w:bCs/>
        </w:rPr>
      </w:sdtEndPr>
      <w:sdtContent>
        <w:p w14:paraId="0EC83AF7" w14:textId="2923FB37" w:rsidR="008D08D5" w:rsidRDefault="008D08D5">
          <w:pPr>
            <w:pStyle w:val="TOCHeading"/>
          </w:pPr>
          <w:r>
            <w:t>Contents</w:t>
          </w:r>
        </w:p>
        <w:p w14:paraId="37D31493" w14:textId="4AEA696F" w:rsidR="00590F87" w:rsidRDefault="008D08D5">
          <w:pPr>
            <w:pStyle w:val="TOC2"/>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89485611" w:history="1">
            <w:r w:rsidR="00590F87" w:rsidRPr="006C2068">
              <w:rPr>
                <w:rStyle w:val="Hyperlink"/>
                <w:noProof/>
              </w:rPr>
              <w:t>Introduction</w:t>
            </w:r>
            <w:r w:rsidR="00590F87">
              <w:rPr>
                <w:noProof/>
                <w:webHidden/>
              </w:rPr>
              <w:tab/>
            </w:r>
            <w:r w:rsidR="00590F87">
              <w:rPr>
                <w:noProof/>
                <w:webHidden/>
              </w:rPr>
              <w:fldChar w:fldCharType="begin"/>
            </w:r>
            <w:r w:rsidR="00590F87">
              <w:rPr>
                <w:noProof/>
                <w:webHidden/>
              </w:rPr>
              <w:instrText xml:space="preserve"> PAGEREF _Toc189485611 \h </w:instrText>
            </w:r>
            <w:r w:rsidR="00590F87">
              <w:rPr>
                <w:noProof/>
                <w:webHidden/>
              </w:rPr>
            </w:r>
            <w:r w:rsidR="00590F87">
              <w:rPr>
                <w:noProof/>
                <w:webHidden/>
              </w:rPr>
              <w:fldChar w:fldCharType="separate"/>
            </w:r>
            <w:r w:rsidR="00590F87">
              <w:rPr>
                <w:noProof/>
                <w:webHidden/>
              </w:rPr>
              <w:t>2</w:t>
            </w:r>
            <w:r w:rsidR="00590F87">
              <w:rPr>
                <w:noProof/>
                <w:webHidden/>
              </w:rPr>
              <w:fldChar w:fldCharType="end"/>
            </w:r>
          </w:hyperlink>
        </w:p>
        <w:p w14:paraId="37C91F2C" w14:textId="2681B70C" w:rsidR="00590F87" w:rsidRDefault="00590F87">
          <w:pPr>
            <w:pStyle w:val="TOC2"/>
            <w:tabs>
              <w:tab w:val="right" w:leader="dot" w:pos="9016"/>
            </w:tabs>
            <w:rPr>
              <w:rFonts w:eastAsiaTheme="minorEastAsia"/>
              <w:noProof/>
              <w:sz w:val="24"/>
              <w:szCs w:val="24"/>
              <w:lang w:eastAsia="en-GB"/>
            </w:rPr>
          </w:pPr>
          <w:hyperlink w:anchor="_Toc189485612" w:history="1">
            <w:r w:rsidRPr="006C2068">
              <w:rPr>
                <w:rStyle w:val="Hyperlink"/>
                <w:noProof/>
              </w:rPr>
              <w:t>Purpose</w:t>
            </w:r>
            <w:r>
              <w:rPr>
                <w:noProof/>
                <w:webHidden/>
              </w:rPr>
              <w:tab/>
            </w:r>
            <w:r>
              <w:rPr>
                <w:noProof/>
                <w:webHidden/>
              </w:rPr>
              <w:fldChar w:fldCharType="begin"/>
            </w:r>
            <w:r>
              <w:rPr>
                <w:noProof/>
                <w:webHidden/>
              </w:rPr>
              <w:instrText xml:space="preserve"> PAGEREF _Toc189485612 \h </w:instrText>
            </w:r>
            <w:r>
              <w:rPr>
                <w:noProof/>
                <w:webHidden/>
              </w:rPr>
            </w:r>
            <w:r>
              <w:rPr>
                <w:noProof/>
                <w:webHidden/>
              </w:rPr>
              <w:fldChar w:fldCharType="separate"/>
            </w:r>
            <w:r>
              <w:rPr>
                <w:noProof/>
                <w:webHidden/>
              </w:rPr>
              <w:t>2</w:t>
            </w:r>
            <w:r>
              <w:rPr>
                <w:noProof/>
                <w:webHidden/>
              </w:rPr>
              <w:fldChar w:fldCharType="end"/>
            </w:r>
          </w:hyperlink>
        </w:p>
        <w:p w14:paraId="39BDB7AC" w14:textId="3EDCAECF" w:rsidR="00590F87" w:rsidRDefault="00590F87">
          <w:pPr>
            <w:pStyle w:val="TOC2"/>
            <w:tabs>
              <w:tab w:val="right" w:leader="dot" w:pos="9016"/>
            </w:tabs>
            <w:rPr>
              <w:rFonts w:eastAsiaTheme="minorEastAsia"/>
              <w:noProof/>
              <w:sz w:val="24"/>
              <w:szCs w:val="24"/>
              <w:lang w:eastAsia="en-GB"/>
            </w:rPr>
          </w:pPr>
          <w:hyperlink w:anchor="_Toc189485613" w:history="1">
            <w:r w:rsidRPr="006C2068">
              <w:rPr>
                <w:rStyle w:val="Hyperlink"/>
                <w:noProof/>
              </w:rPr>
              <w:t>Scope</w:t>
            </w:r>
            <w:r>
              <w:rPr>
                <w:noProof/>
                <w:webHidden/>
              </w:rPr>
              <w:tab/>
            </w:r>
            <w:r>
              <w:rPr>
                <w:noProof/>
                <w:webHidden/>
              </w:rPr>
              <w:fldChar w:fldCharType="begin"/>
            </w:r>
            <w:r>
              <w:rPr>
                <w:noProof/>
                <w:webHidden/>
              </w:rPr>
              <w:instrText xml:space="preserve"> PAGEREF _Toc189485613 \h </w:instrText>
            </w:r>
            <w:r>
              <w:rPr>
                <w:noProof/>
                <w:webHidden/>
              </w:rPr>
            </w:r>
            <w:r>
              <w:rPr>
                <w:noProof/>
                <w:webHidden/>
              </w:rPr>
              <w:fldChar w:fldCharType="separate"/>
            </w:r>
            <w:r>
              <w:rPr>
                <w:noProof/>
                <w:webHidden/>
              </w:rPr>
              <w:t>2</w:t>
            </w:r>
            <w:r>
              <w:rPr>
                <w:noProof/>
                <w:webHidden/>
              </w:rPr>
              <w:fldChar w:fldCharType="end"/>
            </w:r>
          </w:hyperlink>
        </w:p>
        <w:p w14:paraId="3E3C0F69" w14:textId="18646821" w:rsidR="00590F87" w:rsidRDefault="00590F87">
          <w:pPr>
            <w:pStyle w:val="TOC2"/>
            <w:tabs>
              <w:tab w:val="right" w:leader="dot" w:pos="9016"/>
            </w:tabs>
            <w:rPr>
              <w:rFonts w:eastAsiaTheme="minorEastAsia"/>
              <w:noProof/>
              <w:sz w:val="24"/>
              <w:szCs w:val="24"/>
              <w:lang w:eastAsia="en-GB"/>
            </w:rPr>
          </w:pPr>
          <w:hyperlink w:anchor="_Toc189485614" w:history="1">
            <w:r w:rsidRPr="006C2068">
              <w:rPr>
                <w:rStyle w:val="Hyperlink"/>
                <w:noProof/>
              </w:rPr>
              <w:t>Key Principles</w:t>
            </w:r>
            <w:r>
              <w:rPr>
                <w:noProof/>
                <w:webHidden/>
              </w:rPr>
              <w:tab/>
            </w:r>
            <w:r>
              <w:rPr>
                <w:noProof/>
                <w:webHidden/>
              </w:rPr>
              <w:fldChar w:fldCharType="begin"/>
            </w:r>
            <w:r>
              <w:rPr>
                <w:noProof/>
                <w:webHidden/>
              </w:rPr>
              <w:instrText xml:space="preserve"> PAGEREF _Toc189485614 \h </w:instrText>
            </w:r>
            <w:r>
              <w:rPr>
                <w:noProof/>
                <w:webHidden/>
              </w:rPr>
            </w:r>
            <w:r>
              <w:rPr>
                <w:noProof/>
                <w:webHidden/>
              </w:rPr>
              <w:fldChar w:fldCharType="separate"/>
            </w:r>
            <w:r>
              <w:rPr>
                <w:noProof/>
                <w:webHidden/>
              </w:rPr>
              <w:t>2</w:t>
            </w:r>
            <w:r>
              <w:rPr>
                <w:noProof/>
                <w:webHidden/>
              </w:rPr>
              <w:fldChar w:fldCharType="end"/>
            </w:r>
          </w:hyperlink>
        </w:p>
        <w:p w14:paraId="21280564" w14:textId="4A92934C" w:rsidR="00590F87" w:rsidRDefault="00590F87">
          <w:pPr>
            <w:pStyle w:val="TOC2"/>
            <w:tabs>
              <w:tab w:val="right" w:leader="dot" w:pos="9016"/>
            </w:tabs>
            <w:rPr>
              <w:rFonts w:eastAsiaTheme="minorEastAsia"/>
              <w:noProof/>
              <w:sz w:val="24"/>
              <w:szCs w:val="24"/>
              <w:lang w:eastAsia="en-GB"/>
            </w:rPr>
          </w:pPr>
          <w:hyperlink w:anchor="_Toc189485615" w:history="1">
            <w:r w:rsidRPr="006C2068">
              <w:rPr>
                <w:rStyle w:val="Hyperlink"/>
                <w:noProof/>
              </w:rPr>
              <w:t>Legal Framework</w:t>
            </w:r>
            <w:r>
              <w:rPr>
                <w:noProof/>
                <w:webHidden/>
              </w:rPr>
              <w:tab/>
            </w:r>
            <w:r>
              <w:rPr>
                <w:noProof/>
                <w:webHidden/>
              </w:rPr>
              <w:fldChar w:fldCharType="begin"/>
            </w:r>
            <w:r>
              <w:rPr>
                <w:noProof/>
                <w:webHidden/>
              </w:rPr>
              <w:instrText xml:space="preserve"> PAGEREF _Toc189485615 \h </w:instrText>
            </w:r>
            <w:r>
              <w:rPr>
                <w:noProof/>
                <w:webHidden/>
              </w:rPr>
            </w:r>
            <w:r>
              <w:rPr>
                <w:noProof/>
                <w:webHidden/>
              </w:rPr>
              <w:fldChar w:fldCharType="separate"/>
            </w:r>
            <w:r>
              <w:rPr>
                <w:noProof/>
                <w:webHidden/>
              </w:rPr>
              <w:t>2</w:t>
            </w:r>
            <w:r>
              <w:rPr>
                <w:noProof/>
                <w:webHidden/>
              </w:rPr>
              <w:fldChar w:fldCharType="end"/>
            </w:r>
          </w:hyperlink>
        </w:p>
        <w:p w14:paraId="1763836E" w14:textId="35EECA31" w:rsidR="00590F87" w:rsidRDefault="00590F87">
          <w:pPr>
            <w:pStyle w:val="TOC2"/>
            <w:tabs>
              <w:tab w:val="right" w:leader="dot" w:pos="9016"/>
            </w:tabs>
            <w:rPr>
              <w:rFonts w:eastAsiaTheme="minorEastAsia"/>
              <w:noProof/>
              <w:sz w:val="24"/>
              <w:szCs w:val="24"/>
              <w:lang w:eastAsia="en-GB"/>
            </w:rPr>
          </w:pPr>
          <w:hyperlink w:anchor="_Toc189485616" w:history="1">
            <w:r w:rsidRPr="006C2068">
              <w:rPr>
                <w:rStyle w:val="Hyperlink"/>
                <w:noProof/>
              </w:rPr>
              <w:t>Roles and Responsibilities</w:t>
            </w:r>
            <w:r>
              <w:rPr>
                <w:noProof/>
                <w:webHidden/>
              </w:rPr>
              <w:tab/>
            </w:r>
            <w:r>
              <w:rPr>
                <w:noProof/>
                <w:webHidden/>
              </w:rPr>
              <w:fldChar w:fldCharType="begin"/>
            </w:r>
            <w:r>
              <w:rPr>
                <w:noProof/>
                <w:webHidden/>
              </w:rPr>
              <w:instrText xml:space="preserve"> PAGEREF _Toc189485616 \h </w:instrText>
            </w:r>
            <w:r>
              <w:rPr>
                <w:noProof/>
                <w:webHidden/>
              </w:rPr>
            </w:r>
            <w:r>
              <w:rPr>
                <w:noProof/>
                <w:webHidden/>
              </w:rPr>
              <w:fldChar w:fldCharType="separate"/>
            </w:r>
            <w:r>
              <w:rPr>
                <w:noProof/>
                <w:webHidden/>
              </w:rPr>
              <w:t>3</w:t>
            </w:r>
            <w:r>
              <w:rPr>
                <w:noProof/>
                <w:webHidden/>
              </w:rPr>
              <w:fldChar w:fldCharType="end"/>
            </w:r>
          </w:hyperlink>
        </w:p>
        <w:p w14:paraId="5FB5CBFB" w14:textId="0DF3E081" w:rsidR="00590F87" w:rsidRDefault="00590F87">
          <w:pPr>
            <w:pStyle w:val="TOC2"/>
            <w:tabs>
              <w:tab w:val="right" w:leader="dot" w:pos="9016"/>
            </w:tabs>
            <w:rPr>
              <w:rFonts w:eastAsiaTheme="minorEastAsia"/>
              <w:noProof/>
              <w:sz w:val="24"/>
              <w:szCs w:val="24"/>
              <w:lang w:eastAsia="en-GB"/>
            </w:rPr>
          </w:pPr>
          <w:hyperlink w:anchor="_Toc189485617" w:history="1">
            <w:r w:rsidRPr="006C2068">
              <w:rPr>
                <w:rStyle w:val="Hyperlink"/>
                <w:noProof/>
              </w:rPr>
              <w:t>Safer Recruitment</w:t>
            </w:r>
            <w:r>
              <w:rPr>
                <w:noProof/>
                <w:webHidden/>
              </w:rPr>
              <w:tab/>
            </w:r>
            <w:r>
              <w:rPr>
                <w:noProof/>
                <w:webHidden/>
              </w:rPr>
              <w:fldChar w:fldCharType="begin"/>
            </w:r>
            <w:r>
              <w:rPr>
                <w:noProof/>
                <w:webHidden/>
              </w:rPr>
              <w:instrText xml:space="preserve"> PAGEREF _Toc189485617 \h </w:instrText>
            </w:r>
            <w:r>
              <w:rPr>
                <w:noProof/>
                <w:webHidden/>
              </w:rPr>
            </w:r>
            <w:r>
              <w:rPr>
                <w:noProof/>
                <w:webHidden/>
              </w:rPr>
              <w:fldChar w:fldCharType="separate"/>
            </w:r>
            <w:r>
              <w:rPr>
                <w:noProof/>
                <w:webHidden/>
              </w:rPr>
              <w:t>3</w:t>
            </w:r>
            <w:r>
              <w:rPr>
                <w:noProof/>
                <w:webHidden/>
              </w:rPr>
              <w:fldChar w:fldCharType="end"/>
            </w:r>
          </w:hyperlink>
        </w:p>
        <w:p w14:paraId="5C5F3ECA" w14:textId="1C665A86" w:rsidR="00590F87" w:rsidRDefault="00590F87">
          <w:pPr>
            <w:pStyle w:val="TOC2"/>
            <w:tabs>
              <w:tab w:val="right" w:leader="dot" w:pos="9016"/>
            </w:tabs>
            <w:rPr>
              <w:rFonts w:eastAsiaTheme="minorEastAsia"/>
              <w:noProof/>
              <w:sz w:val="24"/>
              <w:szCs w:val="24"/>
              <w:lang w:eastAsia="en-GB"/>
            </w:rPr>
          </w:pPr>
          <w:hyperlink w:anchor="_Toc189485618" w:history="1">
            <w:r w:rsidRPr="006C2068">
              <w:rPr>
                <w:rStyle w:val="Hyperlink"/>
                <w:noProof/>
              </w:rPr>
              <w:t>Code of Conduct</w:t>
            </w:r>
            <w:r>
              <w:rPr>
                <w:noProof/>
                <w:webHidden/>
              </w:rPr>
              <w:tab/>
            </w:r>
            <w:r>
              <w:rPr>
                <w:noProof/>
                <w:webHidden/>
              </w:rPr>
              <w:fldChar w:fldCharType="begin"/>
            </w:r>
            <w:r>
              <w:rPr>
                <w:noProof/>
                <w:webHidden/>
              </w:rPr>
              <w:instrText xml:space="preserve"> PAGEREF _Toc189485618 \h </w:instrText>
            </w:r>
            <w:r>
              <w:rPr>
                <w:noProof/>
                <w:webHidden/>
              </w:rPr>
            </w:r>
            <w:r>
              <w:rPr>
                <w:noProof/>
                <w:webHidden/>
              </w:rPr>
              <w:fldChar w:fldCharType="separate"/>
            </w:r>
            <w:r>
              <w:rPr>
                <w:noProof/>
                <w:webHidden/>
              </w:rPr>
              <w:t>3</w:t>
            </w:r>
            <w:r>
              <w:rPr>
                <w:noProof/>
                <w:webHidden/>
              </w:rPr>
              <w:fldChar w:fldCharType="end"/>
            </w:r>
          </w:hyperlink>
        </w:p>
        <w:p w14:paraId="4CF8A6B8" w14:textId="322690E1" w:rsidR="00590F87" w:rsidRDefault="00590F87">
          <w:pPr>
            <w:pStyle w:val="TOC2"/>
            <w:tabs>
              <w:tab w:val="right" w:leader="dot" w:pos="9016"/>
            </w:tabs>
            <w:rPr>
              <w:rFonts w:eastAsiaTheme="minorEastAsia"/>
              <w:noProof/>
              <w:sz w:val="24"/>
              <w:szCs w:val="24"/>
              <w:lang w:eastAsia="en-GB"/>
            </w:rPr>
          </w:pPr>
          <w:hyperlink w:anchor="_Toc189485619" w:history="1">
            <w:r w:rsidRPr="006C2068">
              <w:rPr>
                <w:rStyle w:val="Hyperlink"/>
                <w:noProof/>
              </w:rPr>
              <w:t>Recognising and Responding to Concerns</w:t>
            </w:r>
            <w:r>
              <w:rPr>
                <w:noProof/>
                <w:webHidden/>
              </w:rPr>
              <w:tab/>
            </w:r>
            <w:r>
              <w:rPr>
                <w:noProof/>
                <w:webHidden/>
              </w:rPr>
              <w:fldChar w:fldCharType="begin"/>
            </w:r>
            <w:r>
              <w:rPr>
                <w:noProof/>
                <w:webHidden/>
              </w:rPr>
              <w:instrText xml:space="preserve"> PAGEREF _Toc189485619 \h </w:instrText>
            </w:r>
            <w:r>
              <w:rPr>
                <w:noProof/>
                <w:webHidden/>
              </w:rPr>
            </w:r>
            <w:r>
              <w:rPr>
                <w:noProof/>
                <w:webHidden/>
              </w:rPr>
              <w:fldChar w:fldCharType="separate"/>
            </w:r>
            <w:r>
              <w:rPr>
                <w:noProof/>
                <w:webHidden/>
              </w:rPr>
              <w:t>3</w:t>
            </w:r>
            <w:r>
              <w:rPr>
                <w:noProof/>
                <w:webHidden/>
              </w:rPr>
              <w:fldChar w:fldCharType="end"/>
            </w:r>
          </w:hyperlink>
        </w:p>
        <w:p w14:paraId="7A20CACA" w14:textId="445BE5FD" w:rsidR="00590F87" w:rsidRDefault="00590F87">
          <w:pPr>
            <w:pStyle w:val="TOC2"/>
            <w:tabs>
              <w:tab w:val="right" w:leader="dot" w:pos="9016"/>
            </w:tabs>
            <w:rPr>
              <w:rFonts w:eastAsiaTheme="minorEastAsia"/>
              <w:noProof/>
              <w:sz w:val="24"/>
              <w:szCs w:val="24"/>
              <w:lang w:eastAsia="en-GB"/>
            </w:rPr>
          </w:pPr>
          <w:hyperlink w:anchor="_Toc189485620" w:history="1">
            <w:r w:rsidRPr="006C2068">
              <w:rPr>
                <w:rStyle w:val="Hyperlink"/>
                <w:noProof/>
              </w:rPr>
              <w:t>Reporting Procedures</w:t>
            </w:r>
            <w:r>
              <w:rPr>
                <w:noProof/>
                <w:webHidden/>
              </w:rPr>
              <w:tab/>
            </w:r>
            <w:r>
              <w:rPr>
                <w:noProof/>
                <w:webHidden/>
              </w:rPr>
              <w:fldChar w:fldCharType="begin"/>
            </w:r>
            <w:r>
              <w:rPr>
                <w:noProof/>
                <w:webHidden/>
              </w:rPr>
              <w:instrText xml:space="preserve"> PAGEREF _Toc189485620 \h </w:instrText>
            </w:r>
            <w:r>
              <w:rPr>
                <w:noProof/>
                <w:webHidden/>
              </w:rPr>
            </w:r>
            <w:r>
              <w:rPr>
                <w:noProof/>
                <w:webHidden/>
              </w:rPr>
              <w:fldChar w:fldCharType="separate"/>
            </w:r>
            <w:r>
              <w:rPr>
                <w:noProof/>
                <w:webHidden/>
              </w:rPr>
              <w:t>4</w:t>
            </w:r>
            <w:r>
              <w:rPr>
                <w:noProof/>
                <w:webHidden/>
              </w:rPr>
              <w:fldChar w:fldCharType="end"/>
            </w:r>
          </w:hyperlink>
        </w:p>
        <w:p w14:paraId="5710A171" w14:textId="45118A32" w:rsidR="00590F87" w:rsidRDefault="00590F87">
          <w:pPr>
            <w:pStyle w:val="TOC2"/>
            <w:tabs>
              <w:tab w:val="right" w:leader="dot" w:pos="9016"/>
            </w:tabs>
            <w:rPr>
              <w:rFonts w:eastAsiaTheme="minorEastAsia"/>
              <w:noProof/>
              <w:sz w:val="24"/>
              <w:szCs w:val="24"/>
              <w:lang w:eastAsia="en-GB"/>
            </w:rPr>
          </w:pPr>
          <w:hyperlink w:anchor="_Toc189485621" w:history="1">
            <w:r w:rsidRPr="006C2068">
              <w:rPr>
                <w:rStyle w:val="Hyperlink"/>
                <w:noProof/>
              </w:rPr>
              <w:t>Training and Awareness</w:t>
            </w:r>
            <w:r>
              <w:rPr>
                <w:noProof/>
                <w:webHidden/>
              </w:rPr>
              <w:tab/>
            </w:r>
            <w:r>
              <w:rPr>
                <w:noProof/>
                <w:webHidden/>
              </w:rPr>
              <w:fldChar w:fldCharType="begin"/>
            </w:r>
            <w:r>
              <w:rPr>
                <w:noProof/>
                <w:webHidden/>
              </w:rPr>
              <w:instrText xml:space="preserve"> PAGEREF _Toc189485621 \h </w:instrText>
            </w:r>
            <w:r>
              <w:rPr>
                <w:noProof/>
                <w:webHidden/>
              </w:rPr>
            </w:r>
            <w:r>
              <w:rPr>
                <w:noProof/>
                <w:webHidden/>
              </w:rPr>
              <w:fldChar w:fldCharType="separate"/>
            </w:r>
            <w:r>
              <w:rPr>
                <w:noProof/>
                <w:webHidden/>
              </w:rPr>
              <w:t>4</w:t>
            </w:r>
            <w:r>
              <w:rPr>
                <w:noProof/>
                <w:webHidden/>
              </w:rPr>
              <w:fldChar w:fldCharType="end"/>
            </w:r>
          </w:hyperlink>
        </w:p>
        <w:p w14:paraId="340E41D8" w14:textId="5DF0C46A" w:rsidR="00590F87" w:rsidRDefault="00590F87">
          <w:pPr>
            <w:pStyle w:val="TOC2"/>
            <w:tabs>
              <w:tab w:val="right" w:leader="dot" w:pos="9016"/>
            </w:tabs>
            <w:rPr>
              <w:rFonts w:eastAsiaTheme="minorEastAsia"/>
              <w:noProof/>
              <w:sz w:val="24"/>
              <w:szCs w:val="24"/>
              <w:lang w:eastAsia="en-GB"/>
            </w:rPr>
          </w:pPr>
          <w:hyperlink w:anchor="_Toc189485622" w:history="1">
            <w:r w:rsidRPr="006C2068">
              <w:rPr>
                <w:rStyle w:val="Hyperlink"/>
                <w:noProof/>
              </w:rPr>
              <w:t>Confidentiality and Information Sharing</w:t>
            </w:r>
            <w:r>
              <w:rPr>
                <w:noProof/>
                <w:webHidden/>
              </w:rPr>
              <w:tab/>
            </w:r>
            <w:r>
              <w:rPr>
                <w:noProof/>
                <w:webHidden/>
              </w:rPr>
              <w:fldChar w:fldCharType="begin"/>
            </w:r>
            <w:r>
              <w:rPr>
                <w:noProof/>
                <w:webHidden/>
              </w:rPr>
              <w:instrText xml:space="preserve"> PAGEREF _Toc189485622 \h </w:instrText>
            </w:r>
            <w:r>
              <w:rPr>
                <w:noProof/>
                <w:webHidden/>
              </w:rPr>
            </w:r>
            <w:r>
              <w:rPr>
                <w:noProof/>
                <w:webHidden/>
              </w:rPr>
              <w:fldChar w:fldCharType="separate"/>
            </w:r>
            <w:r>
              <w:rPr>
                <w:noProof/>
                <w:webHidden/>
              </w:rPr>
              <w:t>4</w:t>
            </w:r>
            <w:r>
              <w:rPr>
                <w:noProof/>
                <w:webHidden/>
              </w:rPr>
              <w:fldChar w:fldCharType="end"/>
            </w:r>
          </w:hyperlink>
        </w:p>
        <w:p w14:paraId="2200D47C" w14:textId="5AD8A18C" w:rsidR="00590F87" w:rsidRDefault="00590F87">
          <w:pPr>
            <w:pStyle w:val="TOC2"/>
            <w:tabs>
              <w:tab w:val="right" w:leader="dot" w:pos="9016"/>
            </w:tabs>
            <w:rPr>
              <w:rFonts w:eastAsiaTheme="minorEastAsia"/>
              <w:noProof/>
              <w:sz w:val="24"/>
              <w:szCs w:val="24"/>
              <w:lang w:eastAsia="en-GB"/>
            </w:rPr>
          </w:pPr>
          <w:hyperlink w:anchor="_Toc189485623" w:history="1">
            <w:r w:rsidRPr="006C2068">
              <w:rPr>
                <w:rStyle w:val="Hyperlink"/>
                <w:noProof/>
              </w:rPr>
              <w:t>Related Policies</w:t>
            </w:r>
            <w:r>
              <w:rPr>
                <w:noProof/>
                <w:webHidden/>
              </w:rPr>
              <w:tab/>
            </w:r>
            <w:r>
              <w:rPr>
                <w:noProof/>
                <w:webHidden/>
              </w:rPr>
              <w:fldChar w:fldCharType="begin"/>
            </w:r>
            <w:r>
              <w:rPr>
                <w:noProof/>
                <w:webHidden/>
              </w:rPr>
              <w:instrText xml:space="preserve"> PAGEREF _Toc189485623 \h </w:instrText>
            </w:r>
            <w:r>
              <w:rPr>
                <w:noProof/>
                <w:webHidden/>
              </w:rPr>
            </w:r>
            <w:r>
              <w:rPr>
                <w:noProof/>
                <w:webHidden/>
              </w:rPr>
              <w:fldChar w:fldCharType="separate"/>
            </w:r>
            <w:r>
              <w:rPr>
                <w:noProof/>
                <w:webHidden/>
              </w:rPr>
              <w:t>4</w:t>
            </w:r>
            <w:r>
              <w:rPr>
                <w:noProof/>
                <w:webHidden/>
              </w:rPr>
              <w:fldChar w:fldCharType="end"/>
            </w:r>
          </w:hyperlink>
        </w:p>
        <w:p w14:paraId="14E46ACC" w14:textId="67001F2D" w:rsidR="00590F87" w:rsidRDefault="00590F87">
          <w:pPr>
            <w:pStyle w:val="TOC2"/>
            <w:tabs>
              <w:tab w:val="right" w:leader="dot" w:pos="9016"/>
            </w:tabs>
            <w:rPr>
              <w:rFonts w:eastAsiaTheme="minorEastAsia"/>
              <w:noProof/>
              <w:sz w:val="24"/>
              <w:szCs w:val="24"/>
              <w:lang w:eastAsia="en-GB"/>
            </w:rPr>
          </w:pPr>
          <w:hyperlink w:anchor="_Toc189485624" w:history="1">
            <w:r w:rsidRPr="006C2068">
              <w:rPr>
                <w:rStyle w:val="Hyperlink"/>
                <w:noProof/>
              </w:rPr>
              <w:t>Review of Policy</w:t>
            </w:r>
            <w:r>
              <w:rPr>
                <w:noProof/>
                <w:webHidden/>
              </w:rPr>
              <w:tab/>
            </w:r>
            <w:r>
              <w:rPr>
                <w:noProof/>
                <w:webHidden/>
              </w:rPr>
              <w:fldChar w:fldCharType="begin"/>
            </w:r>
            <w:r>
              <w:rPr>
                <w:noProof/>
                <w:webHidden/>
              </w:rPr>
              <w:instrText xml:space="preserve"> PAGEREF _Toc189485624 \h </w:instrText>
            </w:r>
            <w:r>
              <w:rPr>
                <w:noProof/>
                <w:webHidden/>
              </w:rPr>
            </w:r>
            <w:r>
              <w:rPr>
                <w:noProof/>
                <w:webHidden/>
              </w:rPr>
              <w:fldChar w:fldCharType="separate"/>
            </w:r>
            <w:r>
              <w:rPr>
                <w:noProof/>
                <w:webHidden/>
              </w:rPr>
              <w:t>5</w:t>
            </w:r>
            <w:r>
              <w:rPr>
                <w:noProof/>
                <w:webHidden/>
              </w:rPr>
              <w:fldChar w:fldCharType="end"/>
            </w:r>
          </w:hyperlink>
        </w:p>
        <w:p w14:paraId="19E1CE1B" w14:textId="3F61C544" w:rsidR="00590F87" w:rsidRDefault="00590F87">
          <w:pPr>
            <w:pStyle w:val="TOC2"/>
            <w:tabs>
              <w:tab w:val="right" w:leader="dot" w:pos="9016"/>
            </w:tabs>
            <w:rPr>
              <w:rFonts w:eastAsiaTheme="minorEastAsia"/>
              <w:noProof/>
              <w:sz w:val="24"/>
              <w:szCs w:val="24"/>
              <w:lang w:eastAsia="en-GB"/>
            </w:rPr>
          </w:pPr>
          <w:hyperlink w:anchor="_Toc189485625" w:history="1">
            <w:r w:rsidRPr="006C2068">
              <w:rPr>
                <w:rStyle w:val="Hyperlink"/>
                <w:noProof/>
              </w:rPr>
              <w:t>Staff Actions for Safeguarding Concerns</w:t>
            </w:r>
            <w:r>
              <w:rPr>
                <w:noProof/>
                <w:webHidden/>
              </w:rPr>
              <w:tab/>
            </w:r>
            <w:r>
              <w:rPr>
                <w:noProof/>
                <w:webHidden/>
              </w:rPr>
              <w:fldChar w:fldCharType="begin"/>
            </w:r>
            <w:r>
              <w:rPr>
                <w:noProof/>
                <w:webHidden/>
              </w:rPr>
              <w:instrText xml:space="preserve"> PAGEREF _Toc189485625 \h </w:instrText>
            </w:r>
            <w:r>
              <w:rPr>
                <w:noProof/>
                <w:webHidden/>
              </w:rPr>
            </w:r>
            <w:r>
              <w:rPr>
                <w:noProof/>
                <w:webHidden/>
              </w:rPr>
              <w:fldChar w:fldCharType="separate"/>
            </w:r>
            <w:r>
              <w:rPr>
                <w:noProof/>
                <w:webHidden/>
              </w:rPr>
              <w:t>5</w:t>
            </w:r>
            <w:r>
              <w:rPr>
                <w:noProof/>
                <w:webHidden/>
              </w:rPr>
              <w:fldChar w:fldCharType="end"/>
            </w:r>
          </w:hyperlink>
        </w:p>
        <w:p w14:paraId="06ACABEB" w14:textId="03067143" w:rsidR="00590F87" w:rsidRDefault="00590F87">
          <w:pPr>
            <w:pStyle w:val="TOC2"/>
            <w:tabs>
              <w:tab w:val="right" w:leader="dot" w:pos="9016"/>
            </w:tabs>
            <w:rPr>
              <w:rFonts w:eastAsiaTheme="minorEastAsia"/>
              <w:noProof/>
              <w:sz w:val="24"/>
              <w:szCs w:val="24"/>
              <w:lang w:eastAsia="en-GB"/>
            </w:rPr>
          </w:pPr>
          <w:hyperlink w:anchor="_Toc189485626" w:history="1">
            <w:r w:rsidRPr="006C2068">
              <w:rPr>
                <w:rStyle w:val="Hyperlink"/>
                <w:noProof/>
              </w:rPr>
              <w:t>Definitions</w:t>
            </w:r>
            <w:r>
              <w:rPr>
                <w:noProof/>
                <w:webHidden/>
              </w:rPr>
              <w:tab/>
            </w:r>
            <w:r>
              <w:rPr>
                <w:noProof/>
                <w:webHidden/>
              </w:rPr>
              <w:fldChar w:fldCharType="begin"/>
            </w:r>
            <w:r>
              <w:rPr>
                <w:noProof/>
                <w:webHidden/>
              </w:rPr>
              <w:instrText xml:space="preserve"> PAGEREF _Toc189485626 \h </w:instrText>
            </w:r>
            <w:r>
              <w:rPr>
                <w:noProof/>
                <w:webHidden/>
              </w:rPr>
            </w:r>
            <w:r>
              <w:rPr>
                <w:noProof/>
                <w:webHidden/>
              </w:rPr>
              <w:fldChar w:fldCharType="separate"/>
            </w:r>
            <w:r>
              <w:rPr>
                <w:noProof/>
                <w:webHidden/>
              </w:rPr>
              <w:t>5</w:t>
            </w:r>
            <w:r>
              <w:rPr>
                <w:noProof/>
                <w:webHidden/>
              </w:rPr>
              <w:fldChar w:fldCharType="end"/>
            </w:r>
          </w:hyperlink>
        </w:p>
        <w:p w14:paraId="294BFC23" w14:textId="3958942F" w:rsidR="00590F87" w:rsidRDefault="00590F87">
          <w:pPr>
            <w:pStyle w:val="TOC2"/>
            <w:tabs>
              <w:tab w:val="right" w:leader="dot" w:pos="9016"/>
            </w:tabs>
            <w:rPr>
              <w:rFonts w:eastAsiaTheme="minorEastAsia"/>
              <w:noProof/>
              <w:sz w:val="24"/>
              <w:szCs w:val="24"/>
              <w:lang w:eastAsia="en-GB"/>
            </w:rPr>
          </w:pPr>
          <w:hyperlink w:anchor="_Toc189485627" w:history="1">
            <w:r w:rsidRPr="006C2068">
              <w:rPr>
                <w:rStyle w:val="Hyperlink"/>
                <w:noProof/>
              </w:rPr>
              <w:t>Approval and Acknowledgement</w:t>
            </w:r>
            <w:r>
              <w:rPr>
                <w:noProof/>
                <w:webHidden/>
              </w:rPr>
              <w:tab/>
            </w:r>
            <w:r>
              <w:rPr>
                <w:noProof/>
                <w:webHidden/>
              </w:rPr>
              <w:fldChar w:fldCharType="begin"/>
            </w:r>
            <w:r>
              <w:rPr>
                <w:noProof/>
                <w:webHidden/>
              </w:rPr>
              <w:instrText xml:space="preserve"> PAGEREF _Toc189485627 \h </w:instrText>
            </w:r>
            <w:r>
              <w:rPr>
                <w:noProof/>
                <w:webHidden/>
              </w:rPr>
            </w:r>
            <w:r>
              <w:rPr>
                <w:noProof/>
                <w:webHidden/>
              </w:rPr>
              <w:fldChar w:fldCharType="separate"/>
            </w:r>
            <w:r>
              <w:rPr>
                <w:noProof/>
                <w:webHidden/>
              </w:rPr>
              <w:t>5</w:t>
            </w:r>
            <w:r>
              <w:rPr>
                <w:noProof/>
                <w:webHidden/>
              </w:rPr>
              <w:fldChar w:fldCharType="end"/>
            </w:r>
          </w:hyperlink>
        </w:p>
        <w:p w14:paraId="328AD9D7" w14:textId="6314932B" w:rsidR="008D08D5" w:rsidRDefault="008D08D5">
          <w:r>
            <w:rPr>
              <w:b/>
              <w:bCs/>
            </w:rPr>
            <w:fldChar w:fldCharType="end"/>
          </w:r>
        </w:p>
      </w:sdtContent>
    </w:sdt>
    <w:p w14:paraId="41FD4B3D" w14:textId="77777777" w:rsidR="008D08D5" w:rsidRDefault="008D08D5" w:rsidP="008D08D5">
      <w:pPr>
        <w:rPr>
          <w:b/>
          <w:bCs/>
        </w:rPr>
      </w:pPr>
    </w:p>
    <w:p w14:paraId="7859790F" w14:textId="77777777" w:rsidR="008D08D5" w:rsidRDefault="008D08D5" w:rsidP="008D08D5">
      <w:pPr>
        <w:rPr>
          <w:b/>
          <w:bCs/>
        </w:rPr>
      </w:pPr>
    </w:p>
    <w:p w14:paraId="07F4CD1B" w14:textId="77777777" w:rsidR="008D08D5" w:rsidRDefault="008D08D5" w:rsidP="008D08D5">
      <w:pPr>
        <w:rPr>
          <w:b/>
          <w:bCs/>
        </w:rPr>
      </w:pPr>
    </w:p>
    <w:p w14:paraId="5799D6C5" w14:textId="77777777" w:rsidR="008D08D5" w:rsidRDefault="008D08D5" w:rsidP="008D08D5">
      <w:pPr>
        <w:rPr>
          <w:b/>
          <w:bCs/>
        </w:rPr>
      </w:pPr>
    </w:p>
    <w:p w14:paraId="4C922037" w14:textId="77777777" w:rsidR="008D08D5" w:rsidRDefault="008D08D5" w:rsidP="008D08D5">
      <w:pPr>
        <w:rPr>
          <w:b/>
          <w:bCs/>
        </w:rPr>
      </w:pPr>
    </w:p>
    <w:p w14:paraId="7324EA43" w14:textId="77777777" w:rsidR="008D08D5" w:rsidRDefault="008D08D5" w:rsidP="008D08D5">
      <w:pPr>
        <w:rPr>
          <w:b/>
          <w:bCs/>
        </w:rPr>
      </w:pPr>
    </w:p>
    <w:p w14:paraId="193C0A64" w14:textId="77777777" w:rsidR="008D08D5" w:rsidRDefault="008D08D5" w:rsidP="008D08D5">
      <w:pPr>
        <w:rPr>
          <w:b/>
          <w:bCs/>
        </w:rPr>
      </w:pPr>
    </w:p>
    <w:p w14:paraId="2C01A342" w14:textId="77777777" w:rsidR="008D08D5" w:rsidRDefault="008D08D5" w:rsidP="008D08D5">
      <w:pPr>
        <w:rPr>
          <w:b/>
          <w:bCs/>
        </w:rPr>
      </w:pPr>
    </w:p>
    <w:p w14:paraId="2D685DC9" w14:textId="77777777" w:rsidR="008D08D5" w:rsidRDefault="008D08D5" w:rsidP="008D08D5">
      <w:pPr>
        <w:rPr>
          <w:b/>
          <w:bCs/>
        </w:rPr>
      </w:pPr>
    </w:p>
    <w:p w14:paraId="713106B8" w14:textId="77777777" w:rsidR="008D08D5" w:rsidRDefault="008D08D5" w:rsidP="008D08D5">
      <w:pPr>
        <w:rPr>
          <w:b/>
          <w:bCs/>
        </w:rPr>
      </w:pPr>
    </w:p>
    <w:p w14:paraId="4D0ADCD3" w14:textId="77777777" w:rsidR="008D08D5" w:rsidRDefault="008D08D5" w:rsidP="008D08D5">
      <w:pPr>
        <w:rPr>
          <w:b/>
          <w:bCs/>
        </w:rPr>
      </w:pPr>
    </w:p>
    <w:p w14:paraId="7D95AE81" w14:textId="77777777" w:rsidR="008D08D5" w:rsidRDefault="008D08D5" w:rsidP="008D08D5">
      <w:pPr>
        <w:pStyle w:val="Heading2"/>
      </w:pPr>
      <w:bookmarkStart w:id="0" w:name="_Toc189485611"/>
      <w:r w:rsidRPr="008D08D5">
        <w:lastRenderedPageBreak/>
        <w:t>Introduction</w:t>
      </w:r>
      <w:bookmarkEnd w:id="0"/>
      <w:r w:rsidRPr="008D08D5">
        <w:t xml:space="preserve"> </w:t>
      </w:r>
    </w:p>
    <w:p w14:paraId="66DD063C" w14:textId="54954570" w:rsidR="008D08D5" w:rsidRPr="008D08D5" w:rsidRDefault="008D08D5" w:rsidP="008D08D5">
      <w:r w:rsidRPr="008D08D5">
        <w:t>Inside Out is committed to creating a safe and supportive environment for young people aged 12-25 who engage in our training and mentorship programmes. This policy outlines our approach to safeguarding, ensuring the welfare of all participants and promoting their wellbeing while recognising our duty of care.</w:t>
      </w:r>
    </w:p>
    <w:p w14:paraId="097A4A83" w14:textId="77777777" w:rsidR="008D08D5" w:rsidRDefault="008D08D5" w:rsidP="008D08D5">
      <w:pPr>
        <w:pStyle w:val="Heading2"/>
      </w:pPr>
      <w:bookmarkStart w:id="1" w:name="_Toc189485612"/>
      <w:r w:rsidRPr="008D08D5">
        <w:t>Purpose</w:t>
      </w:r>
      <w:bookmarkEnd w:id="1"/>
      <w:r w:rsidRPr="008D08D5">
        <w:t xml:space="preserve"> </w:t>
      </w:r>
    </w:p>
    <w:p w14:paraId="2766EE06" w14:textId="33894680" w:rsidR="008D08D5" w:rsidRPr="008D08D5" w:rsidRDefault="008D08D5" w:rsidP="008D08D5">
      <w:r w:rsidRPr="008D08D5">
        <w:t>The purpose of this policy is to:</w:t>
      </w:r>
    </w:p>
    <w:p w14:paraId="32C61EDE" w14:textId="77777777" w:rsidR="008D08D5" w:rsidRPr="008D08D5" w:rsidRDefault="008D08D5" w:rsidP="008D08D5">
      <w:pPr>
        <w:numPr>
          <w:ilvl w:val="0"/>
          <w:numId w:val="18"/>
        </w:numPr>
      </w:pPr>
      <w:r w:rsidRPr="008D08D5">
        <w:t>Protect young people from harm while participating in Inside Out activities.</w:t>
      </w:r>
    </w:p>
    <w:p w14:paraId="759AF772" w14:textId="77777777" w:rsidR="008D08D5" w:rsidRPr="008D08D5" w:rsidRDefault="008D08D5" w:rsidP="008D08D5">
      <w:pPr>
        <w:numPr>
          <w:ilvl w:val="0"/>
          <w:numId w:val="18"/>
        </w:numPr>
      </w:pPr>
      <w:r w:rsidRPr="008D08D5">
        <w:t>Provide staff, volunteers, and mentors with clear guidelines on their responsibilities for safeguarding.</w:t>
      </w:r>
    </w:p>
    <w:p w14:paraId="5513D795" w14:textId="77777777" w:rsidR="008D08D5" w:rsidRPr="008D08D5" w:rsidRDefault="008D08D5" w:rsidP="008D08D5">
      <w:pPr>
        <w:numPr>
          <w:ilvl w:val="0"/>
          <w:numId w:val="3"/>
        </w:numPr>
      </w:pPr>
      <w:r w:rsidRPr="008D08D5">
        <w:t>Establish procedures to respond effectively to safeguarding concerns.</w:t>
      </w:r>
    </w:p>
    <w:p w14:paraId="4080D344" w14:textId="77777777" w:rsidR="008D08D5" w:rsidRPr="008D08D5" w:rsidRDefault="008D08D5" w:rsidP="008D08D5">
      <w:pPr>
        <w:pStyle w:val="Heading2"/>
      </w:pPr>
      <w:bookmarkStart w:id="2" w:name="_Toc189485613"/>
      <w:r w:rsidRPr="008D08D5">
        <w:t>Scope</w:t>
      </w:r>
      <w:bookmarkEnd w:id="2"/>
    </w:p>
    <w:p w14:paraId="7542630A" w14:textId="67364E33" w:rsidR="008D08D5" w:rsidRPr="008D08D5" w:rsidRDefault="008D08D5" w:rsidP="008D08D5">
      <w:r w:rsidRPr="008D08D5">
        <w:t>This policy applies to all staff, volunteers, mentors, contractors, and anyone involved in the delivery of Inside Out services.</w:t>
      </w:r>
    </w:p>
    <w:p w14:paraId="0EDE76C3" w14:textId="77CBBD12" w:rsidR="008D08D5" w:rsidRPr="008D08D5" w:rsidRDefault="008D08D5" w:rsidP="008D08D5">
      <w:pPr>
        <w:pStyle w:val="Heading2"/>
      </w:pPr>
      <w:bookmarkStart w:id="3" w:name="_Toc189485614"/>
      <w:r w:rsidRPr="008D08D5">
        <w:t>Key Principles</w:t>
      </w:r>
      <w:bookmarkEnd w:id="3"/>
    </w:p>
    <w:p w14:paraId="077EE1B2" w14:textId="77777777" w:rsidR="008D08D5" w:rsidRPr="008D08D5" w:rsidRDefault="008D08D5" w:rsidP="008D08D5">
      <w:pPr>
        <w:numPr>
          <w:ilvl w:val="0"/>
          <w:numId w:val="4"/>
        </w:numPr>
      </w:pPr>
      <w:r w:rsidRPr="008D08D5">
        <w:t>The welfare of young people is paramount.</w:t>
      </w:r>
    </w:p>
    <w:p w14:paraId="29A52EC0" w14:textId="77777777" w:rsidR="008D08D5" w:rsidRPr="008D08D5" w:rsidRDefault="008D08D5" w:rsidP="008D08D5">
      <w:pPr>
        <w:numPr>
          <w:ilvl w:val="0"/>
          <w:numId w:val="4"/>
        </w:numPr>
      </w:pPr>
      <w:r w:rsidRPr="008D08D5">
        <w:t>All young people, regardless of age, disability, gender, racial heritage, religious belief, sexual orientation, or identity, have the right to equal protection from harm.</w:t>
      </w:r>
    </w:p>
    <w:p w14:paraId="40FF415C" w14:textId="77777777" w:rsidR="008D08D5" w:rsidRPr="008D08D5" w:rsidRDefault="008D08D5" w:rsidP="008D08D5">
      <w:pPr>
        <w:numPr>
          <w:ilvl w:val="0"/>
          <w:numId w:val="4"/>
        </w:numPr>
      </w:pPr>
      <w:r w:rsidRPr="008D08D5">
        <w:t>Safeguarding is everyone’s responsibility, and a collaborative approach is essential.</w:t>
      </w:r>
    </w:p>
    <w:p w14:paraId="1B7B3673" w14:textId="77777777" w:rsidR="008D08D5" w:rsidRPr="008D08D5" w:rsidRDefault="008D08D5" w:rsidP="008D08D5">
      <w:pPr>
        <w:numPr>
          <w:ilvl w:val="0"/>
          <w:numId w:val="4"/>
        </w:numPr>
      </w:pPr>
      <w:r w:rsidRPr="008D08D5">
        <w:t>Transparency and accountability are fundamental to building trust with the young people we serve.</w:t>
      </w:r>
    </w:p>
    <w:p w14:paraId="6C12761F" w14:textId="77777777" w:rsidR="008D08D5" w:rsidRDefault="008D08D5" w:rsidP="008D08D5">
      <w:pPr>
        <w:pStyle w:val="Heading2"/>
      </w:pPr>
      <w:bookmarkStart w:id="4" w:name="_Toc189485615"/>
      <w:r w:rsidRPr="008D08D5">
        <w:t>Legal Framework</w:t>
      </w:r>
      <w:bookmarkEnd w:id="4"/>
      <w:r w:rsidRPr="008D08D5">
        <w:t xml:space="preserve"> </w:t>
      </w:r>
    </w:p>
    <w:p w14:paraId="60E48CF4" w14:textId="77BB6B5B" w:rsidR="008D08D5" w:rsidRPr="008D08D5" w:rsidRDefault="008D08D5" w:rsidP="008D08D5">
      <w:r w:rsidRPr="008D08D5">
        <w:t>This safeguarding policy is informed by the following UK legislation:</w:t>
      </w:r>
    </w:p>
    <w:p w14:paraId="3B0048CE" w14:textId="77777777" w:rsidR="008D08D5" w:rsidRPr="008D08D5" w:rsidRDefault="008D08D5" w:rsidP="008D08D5">
      <w:pPr>
        <w:numPr>
          <w:ilvl w:val="0"/>
          <w:numId w:val="5"/>
        </w:numPr>
      </w:pPr>
      <w:r w:rsidRPr="008D08D5">
        <w:rPr>
          <w:b/>
          <w:bCs/>
        </w:rPr>
        <w:t>The Children Act 1989 &amp; 2004</w:t>
      </w:r>
      <w:r w:rsidRPr="008D08D5">
        <w:t xml:space="preserve"> – Establishes the duty to safeguard and promote the welfare of children.</w:t>
      </w:r>
    </w:p>
    <w:p w14:paraId="14F5CA59" w14:textId="77777777" w:rsidR="008D08D5" w:rsidRPr="008D08D5" w:rsidRDefault="008D08D5" w:rsidP="008D08D5">
      <w:pPr>
        <w:numPr>
          <w:ilvl w:val="0"/>
          <w:numId w:val="5"/>
        </w:numPr>
      </w:pPr>
      <w:r w:rsidRPr="008D08D5">
        <w:rPr>
          <w:b/>
          <w:bCs/>
        </w:rPr>
        <w:t>The Children and Social Work Act</w:t>
      </w:r>
      <w:r w:rsidRPr="008D08D5">
        <w:t xml:space="preserve"> 2017 – Strengthens local safeguarding arrangements.</w:t>
      </w:r>
    </w:p>
    <w:p w14:paraId="3460850F" w14:textId="77777777" w:rsidR="008D08D5" w:rsidRPr="008D08D5" w:rsidRDefault="008D08D5" w:rsidP="008D08D5">
      <w:pPr>
        <w:numPr>
          <w:ilvl w:val="0"/>
          <w:numId w:val="5"/>
        </w:numPr>
      </w:pPr>
      <w:r w:rsidRPr="008D08D5">
        <w:rPr>
          <w:b/>
          <w:bCs/>
        </w:rPr>
        <w:t>The Care Act 2014</w:t>
      </w:r>
      <w:r w:rsidRPr="008D08D5">
        <w:t xml:space="preserve"> – Outlines responsibilities for safeguarding adults at risk.</w:t>
      </w:r>
    </w:p>
    <w:p w14:paraId="75DD6A49" w14:textId="77777777" w:rsidR="008D08D5" w:rsidRPr="008D08D5" w:rsidRDefault="008D08D5" w:rsidP="008D08D5">
      <w:pPr>
        <w:numPr>
          <w:ilvl w:val="0"/>
          <w:numId w:val="5"/>
        </w:numPr>
      </w:pPr>
      <w:r w:rsidRPr="008D08D5">
        <w:rPr>
          <w:b/>
          <w:bCs/>
        </w:rPr>
        <w:t>Working Together to Safeguard Children (2018)</w:t>
      </w:r>
      <w:r w:rsidRPr="008D08D5">
        <w:t xml:space="preserve"> – Provides statutory guidance for safeguarding partnerships.</w:t>
      </w:r>
    </w:p>
    <w:p w14:paraId="4A436A8E" w14:textId="77777777" w:rsidR="008D08D5" w:rsidRPr="008D08D5" w:rsidRDefault="008D08D5" w:rsidP="008D08D5">
      <w:pPr>
        <w:numPr>
          <w:ilvl w:val="0"/>
          <w:numId w:val="5"/>
        </w:numPr>
      </w:pPr>
      <w:r w:rsidRPr="008D08D5">
        <w:rPr>
          <w:b/>
          <w:bCs/>
        </w:rPr>
        <w:t>Keeping Children Safe in Education (2023)</w:t>
      </w:r>
      <w:r w:rsidRPr="008D08D5">
        <w:t xml:space="preserve"> – Relevant for educational settings and safeguarding training.</w:t>
      </w:r>
    </w:p>
    <w:p w14:paraId="175BA321" w14:textId="77777777" w:rsidR="008D08D5" w:rsidRPr="008D08D5" w:rsidRDefault="008D08D5" w:rsidP="008D08D5">
      <w:pPr>
        <w:numPr>
          <w:ilvl w:val="0"/>
          <w:numId w:val="5"/>
        </w:numPr>
      </w:pPr>
      <w:r w:rsidRPr="008D08D5">
        <w:rPr>
          <w:b/>
          <w:bCs/>
        </w:rPr>
        <w:t>The Equality Act 2010</w:t>
      </w:r>
      <w:r w:rsidRPr="008D08D5">
        <w:t xml:space="preserve"> – Ensures protection from discrimination.</w:t>
      </w:r>
    </w:p>
    <w:p w14:paraId="318DDECA" w14:textId="77777777" w:rsidR="008D08D5" w:rsidRPr="008D08D5" w:rsidRDefault="008D08D5" w:rsidP="008D08D5">
      <w:pPr>
        <w:numPr>
          <w:ilvl w:val="0"/>
          <w:numId w:val="5"/>
        </w:numPr>
      </w:pPr>
      <w:r w:rsidRPr="008D08D5">
        <w:rPr>
          <w:b/>
          <w:bCs/>
        </w:rPr>
        <w:t>The Data Protection Act 2018 &amp; UK GDPR</w:t>
      </w:r>
      <w:r w:rsidRPr="008D08D5">
        <w:t xml:space="preserve"> – Governs the handling of personal information, including safeguarding data.</w:t>
      </w:r>
    </w:p>
    <w:p w14:paraId="2AA8AEE5" w14:textId="77777777" w:rsidR="008D08D5" w:rsidRPr="008D08D5" w:rsidRDefault="008D08D5" w:rsidP="008D08D5">
      <w:pPr>
        <w:numPr>
          <w:ilvl w:val="0"/>
          <w:numId w:val="5"/>
        </w:numPr>
      </w:pPr>
      <w:r w:rsidRPr="008D08D5">
        <w:rPr>
          <w:b/>
          <w:bCs/>
        </w:rPr>
        <w:lastRenderedPageBreak/>
        <w:t>The Sexual Offences Act 2003</w:t>
      </w:r>
      <w:r w:rsidRPr="008D08D5">
        <w:t xml:space="preserve"> – Defines legal protections from sexual abuse and exploitation.</w:t>
      </w:r>
    </w:p>
    <w:p w14:paraId="244A53EC" w14:textId="265902B7" w:rsidR="008D08D5" w:rsidRPr="008D08D5" w:rsidRDefault="008D08D5" w:rsidP="008D08D5">
      <w:pPr>
        <w:pStyle w:val="Heading2"/>
      </w:pPr>
      <w:bookmarkStart w:id="5" w:name="_Toc189485616"/>
      <w:r w:rsidRPr="008D08D5">
        <w:t>Roles and Responsibilities</w:t>
      </w:r>
      <w:bookmarkEnd w:id="5"/>
    </w:p>
    <w:p w14:paraId="52823836" w14:textId="77777777" w:rsidR="008D08D5" w:rsidRPr="008D08D5" w:rsidRDefault="008D08D5" w:rsidP="008D08D5">
      <w:pPr>
        <w:ind w:left="1080"/>
      </w:pPr>
      <w:r w:rsidRPr="008D08D5">
        <w:rPr>
          <w:b/>
          <w:bCs/>
        </w:rPr>
        <w:t>Designated Safeguarding Lead (DSL):</w:t>
      </w:r>
    </w:p>
    <w:p w14:paraId="68B34149" w14:textId="77777777" w:rsidR="008D08D5" w:rsidRPr="008D08D5" w:rsidRDefault="008D08D5" w:rsidP="008D08D5">
      <w:pPr>
        <w:numPr>
          <w:ilvl w:val="1"/>
          <w:numId w:val="23"/>
        </w:numPr>
      </w:pPr>
      <w:r w:rsidRPr="008D08D5">
        <w:t>Oversee the implementation of the safeguarding policy.</w:t>
      </w:r>
    </w:p>
    <w:p w14:paraId="3FDC8D46" w14:textId="77777777" w:rsidR="008D08D5" w:rsidRPr="008D08D5" w:rsidRDefault="008D08D5" w:rsidP="008D08D5">
      <w:pPr>
        <w:numPr>
          <w:ilvl w:val="1"/>
          <w:numId w:val="23"/>
        </w:numPr>
      </w:pPr>
      <w:r w:rsidRPr="008D08D5">
        <w:t>Respond to and manage safeguarding concerns.</w:t>
      </w:r>
    </w:p>
    <w:p w14:paraId="0B2484A9" w14:textId="77777777" w:rsidR="008D08D5" w:rsidRPr="008D08D5" w:rsidRDefault="008D08D5" w:rsidP="008D08D5">
      <w:pPr>
        <w:numPr>
          <w:ilvl w:val="1"/>
          <w:numId w:val="23"/>
        </w:numPr>
      </w:pPr>
      <w:r w:rsidRPr="008D08D5">
        <w:t>Provide training and support to staff and volunteers.</w:t>
      </w:r>
    </w:p>
    <w:p w14:paraId="1301ECC9" w14:textId="77777777" w:rsidR="008D08D5" w:rsidRPr="008D08D5" w:rsidRDefault="008D08D5" w:rsidP="008D08D5">
      <w:pPr>
        <w:ind w:left="720"/>
      </w:pPr>
      <w:r w:rsidRPr="008D08D5">
        <w:rPr>
          <w:b/>
          <w:bCs/>
        </w:rPr>
        <w:t>Staff and Volunteers:</w:t>
      </w:r>
    </w:p>
    <w:p w14:paraId="4BE5A6FF" w14:textId="77777777" w:rsidR="008D08D5" w:rsidRPr="008D08D5" w:rsidRDefault="008D08D5" w:rsidP="008D08D5">
      <w:pPr>
        <w:numPr>
          <w:ilvl w:val="1"/>
          <w:numId w:val="22"/>
        </w:numPr>
      </w:pPr>
      <w:r w:rsidRPr="008D08D5">
        <w:t>Familiarise themselves with and adhere to this safeguarding policy.</w:t>
      </w:r>
    </w:p>
    <w:p w14:paraId="44446585" w14:textId="77777777" w:rsidR="008D08D5" w:rsidRPr="008D08D5" w:rsidRDefault="008D08D5" w:rsidP="008D08D5">
      <w:pPr>
        <w:numPr>
          <w:ilvl w:val="1"/>
          <w:numId w:val="22"/>
        </w:numPr>
      </w:pPr>
      <w:r w:rsidRPr="008D08D5">
        <w:t>Report concerns promptly to the DSL.</w:t>
      </w:r>
    </w:p>
    <w:p w14:paraId="0EF773D7" w14:textId="77777777" w:rsidR="008D08D5" w:rsidRPr="008D08D5" w:rsidRDefault="008D08D5" w:rsidP="008D08D5">
      <w:pPr>
        <w:numPr>
          <w:ilvl w:val="1"/>
          <w:numId w:val="22"/>
        </w:numPr>
      </w:pPr>
      <w:r w:rsidRPr="008D08D5">
        <w:t>Promote a culture of safety and respect.</w:t>
      </w:r>
    </w:p>
    <w:p w14:paraId="4623AE63" w14:textId="77777777" w:rsidR="008D08D5" w:rsidRPr="008D08D5" w:rsidRDefault="008D08D5" w:rsidP="008D08D5">
      <w:pPr>
        <w:ind w:left="720"/>
      </w:pPr>
      <w:r w:rsidRPr="008D08D5">
        <w:rPr>
          <w:b/>
          <w:bCs/>
        </w:rPr>
        <w:t>Mentors:</w:t>
      </w:r>
    </w:p>
    <w:p w14:paraId="61E5D70B" w14:textId="77777777" w:rsidR="008D08D5" w:rsidRPr="008D08D5" w:rsidRDefault="008D08D5" w:rsidP="008D08D5">
      <w:pPr>
        <w:numPr>
          <w:ilvl w:val="1"/>
          <w:numId w:val="21"/>
        </w:numPr>
      </w:pPr>
      <w:r w:rsidRPr="008D08D5">
        <w:t>Build professional and supportive relationships with young people.</w:t>
      </w:r>
    </w:p>
    <w:p w14:paraId="49779AFC" w14:textId="77777777" w:rsidR="008D08D5" w:rsidRPr="008D08D5" w:rsidRDefault="008D08D5" w:rsidP="008D08D5">
      <w:pPr>
        <w:numPr>
          <w:ilvl w:val="1"/>
          <w:numId w:val="21"/>
        </w:numPr>
      </w:pPr>
      <w:r w:rsidRPr="008D08D5">
        <w:t>Observe boundaries and uphold safeguarding principles.</w:t>
      </w:r>
    </w:p>
    <w:p w14:paraId="0C819529" w14:textId="77777777" w:rsidR="008D08D5" w:rsidRPr="008D08D5" w:rsidRDefault="008D08D5" w:rsidP="008D08D5">
      <w:pPr>
        <w:numPr>
          <w:ilvl w:val="1"/>
          <w:numId w:val="21"/>
        </w:numPr>
      </w:pPr>
      <w:r w:rsidRPr="008D08D5">
        <w:t>Report any disclosures or concerns to the DSL immediately.</w:t>
      </w:r>
    </w:p>
    <w:p w14:paraId="51F846F8" w14:textId="77777777" w:rsidR="008D08D5" w:rsidRDefault="008D08D5" w:rsidP="008D08D5">
      <w:pPr>
        <w:pStyle w:val="Heading2"/>
      </w:pPr>
      <w:bookmarkStart w:id="6" w:name="_Toc189485617"/>
      <w:r w:rsidRPr="008D08D5">
        <w:t>Safer Recruitment</w:t>
      </w:r>
      <w:bookmarkEnd w:id="6"/>
      <w:r w:rsidRPr="008D08D5">
        <w:t xml:space="preserve"> </w:t>
      </w:r>
    </w:p>
    <w:p w14:paraId="6243F0AD" w14:textId="78CC557B" w:rsidR="008D08D5" w:rsidRPr="008D08D5" w:rsidRDefault="008D08D5" w:rsidP="008D08D5">
      <w:r w:rsidRPr="008D08D5">
        <w:t>Inside Out follows robust recruitment procedures to ensure the suitability of individuals working with young people. This includes:</w:t>
      </w:r>
    </w:p>
    <w:p w14:paraId="6375122F" w14:textId="77777777" w:rsidR="008D08D5" w:rsidRPr="008D08D5" w:rsidRDefault="008D08D5" w:rsidP="008D08D5">
      <w:pPr>
        <w:numPr>
          <w:ilvl w:val="0"/>
          <w:numId w:val="7"/>
        </w:numPr>
      </w:pPr>
      <w:r w:rsidRPr="008D08D5">
        <w:t>Conducting enhanced Disclosure and Barring Service (DBS) checks.</w:t>
      </w:r>
    </w:p>
    <w:p w14:paraId="1D478026" w14:textId="77777777" w:rsidR="008D08D5" w:rsidRPr="008D08D5" w:rsidRDefault="008D08D5" w:rsidP="008D08D5">
      <w:pPr>
        <w:numPr>
          <w:ilvl w:val="0"/>
          <w:numId w:val="7"/>
        </w:numPr>
      </w:pPr>
      <w:r w:rsidRPr="008D08D5">
        <w:t>Verifying references and qualifications.</w:t>
      </w:r>
    </w:p>
    <w:p w14:paraId="5B0BFAEF" w14:textId="77777777" w:rsidR="008D08D5" w:rsidRPr="008D08D5" w:rsidRDefault="008D08D5" w:rsidP="008D08D5">
      <w:pPr>
        <w:numPr>
          <w:ilvl w:val="0"/>
          <w:numId w:val="7"/>
        </w:numPr>
      </w:pPr>
      <w:r w:rsidRPr="008D08D5">
        <w:t>Providing safeguarding training as part of the onboarding process.</w:t>
      </w:r>
    </w:p>
    <w:p w14:paraId="27EC975A" w14:textId="77777777" w:rsidR="008D08D5" w:rsidRPr="008D08D5" w:rsidRDefault="008D08D5" w:rsidP="008D08D5">
      <w:pPr>
        <w:pStyle w:val="Heading2"/>
      </w:pPr>
      <w:bookmarkStart w:id="7" w:name="_Toc189485618"/>
      <w:r w:rsidRPr="008D08D5">
        <w:t>Code of Conduct</w:t>
      </w:r>
      <w:bookmarkEnd w:id="7"/>
    </w:p>
    <w:p w14:paraId="75A68773" w14:textId="756467BC" w:rsidR="008D08D5" w:rsidRPr="008D08D5" w:rsidRDefault="008D08D5" w:rsidP="008D08D5">
      <w:r w:rsidRPr="008D08D5">
        <w:t xml:space="preserve"> All individuals associated with Inside Out must:</w:t>
      </w:r>
    </w:p>
    <w:p w14:paraId="10A744CF" w14:textId="77777777" w:rsidR="008D08D5" w:rsidRPr="008D08D5" w:rsidRDefault="008D08D5" w:rsidP="008D08D5">
      <w:pPr>
        <w:numPr>
          <w:ilvl w:val="0"/>
          <w:numId w:val="8"/>
        </w:numPr>
      </w:pPr>
      <w:r w:rsidRPr="008D08D5">
        <w:t>Treat young people with respect and dignity.</w:t>
      </w:r>
    </w:p>
    <w:p w14:paraId="7C0780C1" w14:textId="77777777" w:rsidR="008D08D5" w:rsidRPr="008D08D5" w:rsidRDefault="008D08D5" w:rsidP="008D08D5">
      <w:pPr>
        <w:numPr>
          <w:ilvl w:val="0"/>
          <w:numId w:val="8"/>
        </w:numPr>
      </w:pPr>
      <w:r w:rsidRPr="008D08D5">
        <w:t>Avoid any behaviour that could be perceived as inappropriate or abusive.</w:t>
      </w:r>
    </w:p>
    <w:p w14:paraId="46E357DC" w14:textId="77777777" w:rsidR="008D08D5" w:rsidRPr="008D08D5" w:rsidRDefault="008D08D5" w:rsidP="008D08D5">
      <w:pPr>
        <w:numPr>
          <w:ilvl w:val="0"/>
          <w:numId w:val="8"/>
        </w:numPr>
      </w:pPr>
      <w:r w:rsidRPr="008D08D5">
        <w:t>Maintain appropriate boundaries and avoid favouritism.</w:t>
      </w:r>
    </w:p>
    <w:p w14:paraId="1AAE748E" w14:textId="77777777" w:rsidR="008D08D5" w:rsidRPr="008D08D5" w:rsidRDefault="008D08D5" w:rsidP="008D08D5">
      <w:pPr>
        <w:numPr>
          <w:ilvl w:val="0"/>
          <w:numId w:val="8"/>
        </w:numPr>
      </w:pPr>
      <w:r w:rsidRPr="008D08D5">
        <w:t>Use communication channels that are transparent and professional.</w:t>
      </w:r>
    </w:p>
    <w:p w14:paraId="43EA4593" w14:textId="3D9B2F4B" w:rsidR="008D08D5" w:rsidRDefault="008D08D5" w:rsidP="008D08D5">
      <w:pPr>
        <w:pStyle w:val="Heading2"/>
      </w:pPr>
      <w:bookmarkStart w:id="8" w:name="_Toc189485619"/>
      <w:r w:rsidRPr="008D08D5">
        <w:t>Recognising and Responding to Concerns</w:t>
      </w:r>
      <w:bookmarkEnd w:id="8"/>
    </w:p>
    <w:p w14:paraId="31BA3910" w14:textId="0D7BF158" w:rsidR="008D08D5" w:rsidRPr="008D08D5" w:rsidRDefault="008D08D5" w:rsidP="008D08D5">
      <w:r w:rsidRPr="008D08D5">
        <w:t>Signs of abuse or neglect may include but are not limited to:</w:t>
      </w:r>
    </w:p>
    <w:p w14:paraId="502BED9C" w14:textId="77777777" w:rsidR="008D08D5" w:rsidRPr="008D08D5" w:rsidRDefault="008D08D5" w:rsidP="008D08D5">
      <w:pPr>
        <w:numPr>
          <w:ilvl w:val="0"/>
          <w:numId w:val="9"/>
        </w:numPr>
      </w:pPr>
      <w:r w:rsidRPr="008D08D5">
        <w:t>Unexplained injuries or changes in behaviour.</w:t>
      </w:r>
    </w:p>
    <w:p w14:paraId="4047487F" w14:textId="77777777" w:rsidR="008D08D5" w:rsidRPr="008D08D5" w:rsidRDefault="008D08D5" w:rsidP="008D08D5">
      <w:pPr>
        <w:numPr>
          <w:ilvl w:val="0"/>
          <w:numId w:val="9"/>
        </w:numPr>
      </w:pPr>
      <w:r w:rsidRPr="008D08D5">
        <w:t>Disclosure of abuse by a young person.</w:t>
      </w:r>
    </w:p>
    <w:p w14:paraId="09B50D47" w14:textId="77777777" w:rsidR="008D08D5" w:rsidRPr="008D08D5" w:rsidRDefault="008D08D5" w:rsidP="008D08D5">
      <w:pPr>
        <w:numPr>
          <w:ilvl w:val="0"/>
          <w:numId w:val="9"/>
        </w:numPr>
      </w:pPr>
      <w:r w:rsidRPr="008D08D5">
        <w:lastRenderedPageBreak/>
        <w:t>Evidence of neglect or harm in their environment.</w:t>
      </w:r>
    </w:p>
    <w:p w14:paraId="01CB07CE" w14:textId="77777777" w:rsidR="008D08D5" w:rsidRPr="008D08D5" w:rsidRDefault="008D08D5" w:rsidP="008D08D5">
      <w:r w:rsidRPr="008D08D5">
        <w:t>If a concern arises:</w:t>
      </w:r>
    </w:p>
    <w:p w14:paraId="64F7275A" w14:textId="77777777" w:rsidR="008D08D5" w:rsidRPr="008D08D5" w:rsidRDefault="008D08D5" w:rsidP="008D08D5">
      <w:pPr>
        <w:pStyle w:val="ListParagraph"/>
        <w:numPr>
          <w:ilvl w:val="0"/>
          <w:numId w:val="3"/>
        </w:numPr>
      </w:pPr>
      <w:r w:rsidRPr="008D08D5">
        <w:t>Listen carefully to the young person without judgment or leading questions.</w:t>
      </w:r>
    </w:p>
    <w:p w14:paraId="78AD8667" w14:textId="77777777" w:rsidR="008D08D5" w:rsidRPr="008D08D5" w:rsidRDefault="008D08D5" w:rsidP="008D08D5">
      <w:pPr>
        <w:pStyle w:val="ListParagraph"/>
        <w:numPr>
          <w:ilvl w:val="0"/>
          <w:numId w:val="3"/>
        </w:numPr>
      </w:pPr>
      <w:r w:rsidRPr="008D08D5">
        <w:t>Reassure them that they are being taken seriously.</w:t>
      </w:r>
    </w:p>
    <w:p w14:paraId="340A250A" w14:textId="77777777" w:rsidR="008D08D5" w:rsidRPr="008D08D5" w:rsidRDefault="008D08D5" w:rsidP="008D08D5">
      <w:pPr>
        <w:pStyle w:val="ListParagraph"/>
        <w:numPr>
          <w:ilvl w:val="0"/>
          <w:numId w:val="3"/>
        </w:numPr>
      </w:pPr>
      <w:r w:rsidRPr="008D08D5">
        <w:t>Record the details accurately and report the concern to the DSL.</w:t>
      </w:r>
    </w:p>
    <w:p w14:paraId="043BC1C9" w14:textId="77777777" w:rsidR="008D08D5" w:rsidRPr="008D08D5" w:rsidRDefault="008D08D5" w:rsidP="008D08D5">
      <w:pPr>
        <w:pStyle w:val="ListParagraph"/>
        <w:numPr>
          <w:ilvl w:val="0"/>
          <w:numId w:val="3"/>
        </w:numPr>
      </w:pPr>
      <w:r w:rsidRPr="008D08D5">
        <w:t>Avoid promising confidentiality as the concern may need to be escalated.</w:t>
      </w:r>
    </w:p>
    <w:p w14:paraId="0385E4A2" w14:textId="6676D498" w:rsidR="008D08D5" w:rsidRPr="008D08D5" w:rsidRDefault="008D08D5" w:rsidP="008D08D5">
      <w:pPr>
        <w:pStyle w:val="Heading2"/>
      </w:pPr>
      <w:bookmarkStart w:id="9" w:name="_Toc189485620"/>
      <w:r w:rsidRPr="008D08D5">
        <w:t>Reporting Procedures</w:t>
      </w:r>
      <w:bookmarkEnd w:id="9"/>
    </w:p>
    <w:p w14:paraId="42A0DF90" w14:textId="77777777" w:rsidR="008D08D5" w:rsidRPr="008D08D5" w:rsidRDefault="008D08D5" w:rsidP="008D08D5">
      <w:pPr>
        <w:pStyle w:val="ListParagraph"/>
        <w:numPr>
          <w:ilvl w:val="0"/>
          <w:numId w:val="19"/>
        </w:numPr>
      </w:pPr>
      <w:r w:rsidRPr="008D08D5">
        <w:t>Any safeguarding concern must be reported to the DSL within 24 hours.</w:t>
      </w:r>
    </w:p>
    <w:p w14:paraId="30AD6072" w14:textId="77777777" w:rsidR="008D08D5" w:rsidRPr="008D08D5" w:rsidRDefault="008D08D5" w:rsidP="008D08D5">
      <w:pPr>
        <w:pStyle w:val="ListParagraph"/>
        <w:numPr>
          <w:ilvl w:val="0"/>
          <w:numId w:val="19"/>
        </w:numPr>
      </w:pPr>
      <w:r w:rsidRPr="008D08D5">
        <w:t xml:space="preserve">The DSL will assess the concern and determine the appropriate course of action, which may include: </w:t>
      </w:r>
    </w:p>
    <w:p w14:paraId="0659B3AF" w14:textId="77777777" w:rsidR="008D08D5" w:rsidRPr="008D08D5" w:rsidRDefault="008D08D5" w:rsidP="008D08D5">
      <w:pPr>
        <w:pStyle w:val="ListParagraph"/>
        <w:numPr>
          <w:ilvl w:val="1"/>
          <w:numId w:val="20"/>
        </w:numPr>
      </w:pPr>
      <w:r w:rsidRPr="008D08D5">
        <w:t>Seeking advice from local safeguarding authorities.</w:t>
      </w:r>
    </w:p>
    <w:p w14:paraId="3A4EF1E1" w14:textId="77777777" w:rsidR="008D08D5" w:rsidRPr="008D08D5" w:rsidRDefault="008D08D5" w:rsidP="008D08D5">
      <w:pPr>
        <w:pStyle w:val="ListParagraph"/>
        <w:numPr>
          <w:ilvl w:val="1"/>
          <w:numId w:val="20"/>
        </w:numPr>
      </w:pPr>
      <w:r w:rsidRPr="008D08D5">
        <w:t>Making a formal referral to social services or law enforcement.</w:t>
      </w:r>
    </w:p>
    <w:p w14:paraId="01A20C26" w14:textId="77777777" w:rsidR="008D08D5" w:rsidRPr="008D08D5" w:rsidRDefault="008D08D5" w:rsidP="008D08D5">
      <w:pPr>
        <w:pStyle w:val="ListParagraph"/>
        <w:numPr>
          <w:ilvl w:val="0"/>
          <w:numId w:val="19"/>
        </w:numPr>
      </w:pPr>
      <w:r w:rsidRPr="008D08D5">
        <w:t>All records of safeguarding concerns will be stored securely and in compliance with data protection regulations.</w:t>
      </w:r>
    </w:p>
    <w:p w14:paraId="40B8C540" w14:textId="561E074F" w:rsidR="008D08D5" w:rsidRPr="008D08D5" w:rsidRDefault="008D08D5" w:rsidP="008D08D5">
      <w:pPr>
        <w:pStyle w:val="Heading2"/>
      </w:pPr>
      <w:bookmarkStart w:id="10" w:name="_Toc189485621"/>
      <w:r w:rsidRPr="008D08D5">
        <w:t>Training and Awareness</w:t>
      </w:r>
      <w:bookmarkEnd w:id="10"/>
    </w:p>
    <w:p w14:paraId="0B7411FB" w14:textId="77777777" w:rsidR="008D08D5" w:rsidRPr="008D08D5" w:rsidRDefault="008D08D5" w:rsidP="008D08D5">
      <w:pPr>
        <w:numPr>
          <w:ilvl w:val="0"/>
          <w:numId w:val="12"/>
        </w:numPr>
      </w:pPr>
      <w:r w:rsidRPr="008D08D5">
        <w:t>All staff, volunteers, and mentors must complete safeguarding training annually.</w:t>
      </w:r>
    </w:p>
    <w:p w14:paraId="7EE26E12" w14:textId="77777777" w:rsidR="008D08D5" w:rsidRPr="008D08D5" w:rsidRDefault="008D08D5" w:rsidP="008D08D5">
      <w:pPr>
        <w:numPr>
          <w:ilvl w:val="0"/>
          <w:numId w:val="12"/>
        </w:numPr>
      </w:pPr>
      <w:r w:rsidRPr="008D08D5">
        <w:t>Regular updates and refresher sessions will be provided to ensure everyone is aware of their responsibilities and current best practices.</w:t>
      </w:r>
    </w:p>
    <w:p w14:paraId="4FA5A8F7" w14:textId="606D501F" w:rsidR="008D08D5" w:rsidRPr="008D08D5" w:rsidRDefault="008D08D5" w:rsidP="008D08D5">
      <w:pPr>
        <w:pStyle w:val="Heading2"/>
      </w:pPr>
      <w:bookmarkStart w:id="11" w:name="_Toc189485622"/>
      <w:r w:rsidRPr="008D08D5">
        <w:t>Confidentiality and Information Sharing</w:t>
      </w:r>
      <w:bookmarkEnd w:id="11"/>
    </w:p>
    <w:p w14:paraId="214FF276" w14:textId="77777777" w:rsidR="008D08D5" w:rsidRPr="008D08D5" w:rsidRDefault="008D08D5" w:rsidP="008D08D5">
      <w:pPr>
        <w:numPr>
          <w:ilvl w:val="0"/>
          <w:numId w:val="13"/>
        </w:numPr>
      </w:pPr>
      <w:r w:rsidRPr="008D08D5">
        <w:t>Safeguarding concerns will be handled with confidentiality, shared only with relevant authorities on a need-to-know basis.</w:t>
      </w:r>
    </w:p>
    <w:p w14:paraId="13154D78" w14:textId="77777777" w:rsidR="008D08D5" w:rsidRPr="008D08D5" w:rsidRDefault="008D08D5" w:rsidP="008D08D5">
      <w:pPr>
        <w:numPr>
          <w:ilvl w:val="0"/>
          <w:numId w:val="13"/>
        </w:numPr>
      </w:pPr>
      <w:r w:rsidRPr="008D08D5">
        <w:t>Information sharing will comply with legal requirements and best practice guidelines.</w:t>
      </w:r>
    </w:p>
    <w:p w14:paraId="3781D1DD" w14:textId="77777777" w:rsidR="008D08D5" w:rsidRDefault="008D08D5" w:rsidP="008D08D5">
      <w:pPr>
        <w:pStyle w:val="Heading2"/>
      </w:pPr>
      <w:bookmarkStart w:id="12" w:name="_Toc189485623"/>
      <w:r w:rsidRPr="008D08D5">
        <w:t>Related Policies</w:t>
      </w:r>
      <w:bookmarkEnd w:id="12"/>
      <w:r w:rsidRPr="008D08D5">
        <w:t xml:space="preserve"> </w:t>
      </w:r>
    </w:p>
    <w:p w14:paraId="3349BBB4" w14:textId="5DBD0551" w:rsidR="008D08D5" w:rsidRPr="008D08D5" w:rsidRDefault="008D08D5" w:rsidP="008D08D5">
      <w:pPr>
        <w:ind w:left="360"/>
      </w:pPr>
      <w:r w:rsidRPr="008D08D5">
        <w:t>This safeguarding policy should be read in conjunction with the following Inside Out policies:</w:t>
      </w:r>
    </w:p>
    <w:p w14:paraId="2EB2AA54" w14:textId="77777777" w:rsidR="008D08D5" w:rsidRPr="008D08D5" w:rsidRDefault="008D08D5" w:rsidP="008D08D5">
      <w:pPr>
        <w:numPr>
          <w:ilvl w:val="0"/>
          <w:numId w:val="14"/>
        </w:numPr>
      </w:pPr>
      <w:r w:rsidRPr="008D08D5">
        <w:rPr>
          <w:b/>
          <w:bCs/>
        </w:rPr>
        <w:t>Whistleblowing Policy</w:t>
      </w:r>
      <w:r w:rsidRPr="008D08D5">
        <w:t xml:space="preserve"> – Encourages reporting of concerns regarding misconduct.</w:t>
      </w:r>
    </w:p>
    <w:p w14:paraId="173D2C5D" w14:textId="77777777" w:rsidR="008D08D5" w:rsidRPr="008D08D5" w:rsidRDefault="008D08D5" w:rsidP="008D08D5">
      <w:pPr>
        <w:numPr>
          <w:ilvl w:val="0"/>
          <w:numId w:val="14"/>
        </w:numPr>
      </w:pPr>
      <w:r w:rsidRPr="008D08D5">
        <w:rPr>
          <w:b/>
          <w:bCs/>
        </w:rPr>
        <w:t>Equality and Diversity Policy</w:t>
      </w:r>
      <w:r w:rsidRPr="008D08D5">
        <w:t xml:space="preserve"> – Ensures inclusivity and protection from discrimination.</w:t>
      </w:r>
    </w:p>
    <w:p w14:paraId="20DBA914" w14:textId="77777777" w:rsidR="008D08D5" w:rsidRPr="008D08D5" w:rsidRDefault="008D08D5" w:rsidP="008D08D5">
      <w:pPr>
        <w:numPr>
          <w:ilvl w:val="0"/>
          <w:numId w:val="14"/>
        </w:numPr>
      </w:pPr>
      <w:r w:rsidRPr="008D08D5">
        <w:rPr>
          <w:b/>
          <w:bCs/>
        </w:rPr>
        <w:t>Data Protection Policy</w:t>
      </w:r>
      <w:r w:rsidRPr="008D08D5">
        <w:t xml:space="preserve"> – Governs the management of personal and sensitive information.</w:t>
      </w:r>
    </w:p>
    <w:p w14:paraId="25F22E12" w14:textId="77777777" w:rsidR="008D08D5" w:rsidRPr="008D08D5" w:rsidRDefault="008D08D5" w:rsidP="008D08D5">
      <w:pPr>
        <w:numPr>
          <w:ilvl w:val="0"/>
          <w:numId w:val="14"/>
        </w:numPr>
      </w:pPr>
      <w:r w:rsidRPr="008D08D5">
        <w:rPr>
          <w:b/>
          <w:bCs/>
        </w:rPr>
        <w:t>Health and Safety Policy</w:t>
      </w:r>
      <w:r w:rsidRPr="008D08D5">
        <w:t xml:space="preserve"> – Covers measures to maintain a safe environment for young people and staff.</w:t>
      </w:r>
    </w:p>
    <w:p w14:paraId="56DE3F28" w14:textId="77777777" w:rsidR="008D08D5" w:rsidRPr="008D08D5" w:rsidRDefault="008D08D5" w:rsidP="008D08D5">
      <w:pPr>
        <w:numPr>
          <w:ilvl w:val="0"/>
          <w:numId w:val="14"/>
        </w:numPr>
      </w:pPr>
      <w:r w:rsidRPr="008D08D5">
        <w:rPr>
          <w:b/>
          <w:bCs/>
        </w:rPr>
        <w:t>Complaints and Grievance Policy</w:t>
      </w:r>
      <w:r w:rsidRPr="008D08D5">
        <w:t xml:space="preserve"> – Outlines the procedure for raising concerns about safeguarding practices.</w:t>
      </w:r>
    </w:p>
    <w:p w14:paraId="6F9C9B12" w14:textId="77777777" w:rsidR="008D08D5" w:rsidRDefault="008D08D5" w:rsidP="008D08D5">
      <w:pPr>
        <w:pStyle w:val="Heading2"/>
      </w:pPr>
      <w:bookmarkStart w:id="13" w:name="_Toc189485624"/>
      <w:r w:rsidRPr="008D08D5">
        <w:lastRenderedPageBreak/>
        <w:t>Review of Policy</w:t>
      </w:r>
      <w:bookmarkEnd w:id="13"/>
      <w:r w:rsidRPr="008D08D5">
        <w:t xml:space="preserve"> </w:t>
      </w:r>
    </w:p>
    <w:p w14:paraId="2729BA79" w14:textId="53D6B9A4" w:rsidR="008D08D5" w:rsidRPr="008D08D5" w:rsidRDefault="008D08D5" w:rsidP="008D08D5">
      <w:pPr>
        <w:ind w:left="360"/>
      </w:pPr>
      <w:r w:rsidRPr="008D08D5">
        <w:t>This policy will be reviewed annually or following any significant changes in legislation or organisational structure. Feedback from staff, volunteers, and young people will inform revisions.</w:t>
      </w:r>
    </w:p>
    <w:p w14:paraId="06E37EBD" w14:textId="52310CE2" w:rsidR="008D08D5" w:rsidRPr="008D08D5" w:rsidRDefault="008D08D5" w:rsidP="008D08D5">
      <w:pPr>
        <w:pStyle w:val="Heading2"/>
      </w:pPr>
      <w:bookmarkStart w:id="14" w:name="_Toc189485625"/>
      <w:r w:rsidRPr="008D08D5">
        <w:t>Staff Actions for Safeguarding Concerns</w:t>
      </w:r>
      <w:bookmarkEnd w:id="14"/>
    </w:p>
    <w:p w14:paraId="6081D6C6" w14:textId="7068CBBC" w:rsidR="008D08D5" w:rsidRPr="008D08D5" w:rsidRDefault="008D08D5" w:rsidP="00280220">
      <w:pPr>
        <w:numPr>
          <w:ilvl w:val="0"/>
          <w:numId w:val="25"/>
        </w:numPr>
      </w:pPr>
      <w:r w:rsidRPr="008D08D5">
        <w:rPr>
          <w:b/>
          <w:bCs/>
        </w:rPr>
        <w:t>Young person shares a concern</w:t>
      </w:r>
      <w:r w:rsidRPr="008D08D5">
        <w:t xml:space="preserve"> </w:t>
      </w:r>
    </w:p>
    <w:p w14:paraId="70195A05" w14:textId="03084C6E" w:rsidR="008D08D5" w:rsidRPr="008D08D5" w:rsidRDefault="008D08D5" w:rsidP="00280220">
      <w:pPr>
        <w:numPr>
          <w:ilvl w:val="0"/>
          <w:numId w:val="25"/>
        </w:numPr>
      </w:pPr>
      <w:r w:rsidRPr="008D08D5">
        <w:rPr>
          <w:b/>
          <w:bCs/>
        </w:rPr>
        <w:t>Staff member listens, reassures, and records details</w:t>
      </w:r>
      <w:r w:rsidRPr="008D08D5">
        <w:t xml:space="preserve"> </w:t>
      </w:r>
    </w:p>
    <w:p w14:paraId="179F67D5" w14:textId="72E9810A" w:rsidR="008D08D5" w:rsidRPr="008D08D5" w:rsidRDefault="008D08D5" w:rsidP="00280220">
      <w:pPr>
        <w:numPr>
          <w:ilvl w:val="0"/>
          <w:numId w:val="25"/>
        </w:numPr>
      </w:pPr>
      <w:r w:rsidRPr="008D08D5">
        <w:rPr>
          <w:b/>
          <w:bCs/>
        </w:rPr>
        <w:t>Report concern to the DSL within 24 hours</w:t>
      </w:r>
      <w:r w:rsidRPr="008D08D5">
        <w:t xml:space="preserve"> </w:t>
      </w:r>
    </w:p>
    <w:p w14:paraId="595F0D26" w14:textId="47326214" w:rsidR="008D08D5" w:rsidRPr="008D08D5" w:rsidRDefault="008D08D5" w:rsidP="00280220">
      <w:pPr>
        <w:numPr>
          <w:ilvl w:val="0"/>
          <w:numId w:val="25"/>
        </w:numPr>
      </w:pPr>
      <w:r w:rsidRPr="008D08D5">
        <w:rPr>
          <w:b/>
          <w:bCs/>
        </w:rPr>
        <w:t>DSL assesses the situation and determines action</w:t>
      </w:r>
      <w:r w:rsidRPr="008D08D5">
        <w:t xml:space="preserve"> </w:t>
      </w:r>
    </w:p>
    <w:p w14:paraId="2E88628B" w14:textId="77777777" w:rsidR="008D08D5" w:rsidRPr="008D08D5" w:rsidRDefault="008D08D5" w:rsidP="00280220">
      <w:pPr>
        <w:numPr>
          <w:ilvl w:val="1"/>
          <w:numId w:val="25"/>
        </w:numPr>
      </w:pPr>
      <w:r w:rsidRPr="008D08D5">
        <w:t>If urgent, refer to emergency services (999).</w:t>
      </w:r>
    </w:p>
    <w:p w14:paraId="41392C03" w14:textId="77777777" w:rsidR="008D08D5" w:rsidRPr="008D08D5" w:rsidRDefault="008D08D5" w:rsidP="00280220">
      <w:pPr>
        <w:numPr>
          <w:ilvl w:val="1"/>
          <w:numId w:val="25"/>
        </w:numPr>
      </w:pPr>
      <w:r w:rsidRPr="008D08D5">
        <w:t>If non-urgent but requires intervention, refer to social services.</w:t>
      </w:r>
    </w:p>
    <w:p w14:paraId="495A4DCD" w14:textId="77777777" w:rsidR="008D08D5" w:rsidRPr="008D08D5" w:rsidRDefault="008D08D5" w:rsidP="00280220">
      <w:pPr>
        <w:numPr>
          <w:ilvl w:val="1"/>
          <w:numId w:val="25"/>
        </w:numPr>
      </w:pPr>
      <w:r w:rsidRPr="008D08D5">
        <w:t>If no further action is needed, record and monitor.</w:t>
      </w:r>
    </w:p>
    <w:p w14:paraId="28677BBA" w14:textId="77777777" w:rsidR="008D08D5" w:rsidRPr="008D08D5" w:rsidRDefault="008D08D5" w:rsidP="00280220">
      <w:pPr>
        <w:numPr>
          <w:ilvl w:val="0"/>
          <w:numId w:val="25"/>
        </w:numPr>
      </w:pPr>
      <w:r w:rsidRPr="008D08D5">
        <w:rPr>
          <w:b/>
          <w:bCs/>
        </w:rPr>
        <w:t>Ensure follow-up support is available for the young person.</w:t>
      </w:r>
    </w:p>
    <w:p w14:paraId="250268A3" w14:textId="21967FAA" w:rsidR="008D08D5" w:rsidRPr="008D08D5" w:rsidRDefault="008D08D5" w:rsidP="008D08D5">
      <w:pPr>
        <w:pStyle w:val="Heading2"/>
      </w:pPr>
      <w:bookmarkStart w:id="15" w:name="_Toc189485626"/>
      <w:r w:rsidRPr="008D08D5">
        <w:t>Definitions</w:t>
      </w:r>
      <w:bookmarkEnd w:id="15"/>
    </w:p>
    <w:p w14:paraId="6874F56D" w14:textId="77777777" w:rsidR="008D08D5" w:rsidRPr="008D08D5" w:rsidRDefault="008D08D5" w:rsidP="008D08D5">
      <w:pPr>
        <w:numPr>
          <w:ilvl w:val="0"/>
          <w:numId w:val="16"/>
        </w:numPr>
      </w:pPr>
      <w:r w:rsidRPr="008D08D5">
        <w:rPr>
          <w:b/>
          <w:bCs/>
        </w:rPr>
        <w:t>Safeguarding:</w:t>
      </w:r>
      <w:r w:rsidRPr="008D08D5">
        <w:t xml:space="preserve"> The proactive measures taken to protect young people from harm, abuse, neglect, and exploitation.</w:t>
      </w:r>
    </w:p>
    <w:p w14:paraId="69F849FC" w14:textId="77777777" w:rsidR="008D08D5" w:rsidRPr="008D08D5" w:rsidRDefault="008D08D5" w:rsidP="008D08D5">
      <w:pPr>
        <w:numPr>
          <w:ilvl w:val="0"/>
          <w:numId w:val="16"/>
        </w:numPr>
      </w:pPr>
      <w:r w:rsidRPr="008D08D5">
        <w:rPr>
          <w:b/>
          <w:bCs/>
        </w:rPr>
        <w:t>Abuse:</w:t>
      </w:r>
      <w:r w:rsidRPr="008D08D5">
        <w:t xml:space="preserve"> Any action that causes harm to a young person, including physical, emotional, sexual abuse, or neglect.</w:t>
      </w:r>
    </w:p>
    <w:p w14:paraId="753B3E42" w14:textId="77777777" w:rsidR="008D08D5" w:rsidRPr="008D08D5" w:rsidRDefault="008D08D5" w:rsidP="008D08D5">
      <w:pPr>
        <w:numPr>
          <w:ilvl w:val="0"/>
          <w:numId w:val="16"/>
        </w:numPr>
      </w:pPr>
      <w:r w:rsidRPr="008D08D5">
        <w:rPr>
          <w:b/>
          <w:bCs/>
        </w:rPr>
        <w:t>Neglect:</w:t>
      </w:r>
      <w:r w:rsidRPr="008D08D5">
        <w:t xml:space="preserve"> The persistent failure to meet a young person’s basic physical and/or psychological needs, likely to result in serious impairment of their health or development.</w:t>
      </w:r>
    </w:p>
    <w:p w14:paraId="7CD05186" w14:textId="77777777" w:rsidR="008D08D5" w:rsidRPr="008D08D5" w:rsidRDefault="008D08D5" w:rsidP="008D08D5">
      <w:pPr>
        <w:numPr>
          <w:ilvl w:val="0"/>
          <w:numId w:val="16"/>
        </w:numPr>
      </w:pPr>
      <w:r w:rsidRPr="008D08D5">
        <w:rPr>
          <w:b/>
          <w:bCs/>
        </w:rPr>
        <w:t>Designated Safeguarding Lead (DSL):</w:t>
      </w:r>
      <w:r w:rsidRPr="008D08D5">
        <w:t xml:space="preserve"> The appointed individual responsible for overseeing safeguarding practices within Inside Out.</w:t>
      </w:r>
    </w:p>
    <w:p w14:paraId="5ED48314" w14:textId="77777777" w:rsidR="008D08D5" w:rsidRPr="008D08D5" w:rsidRDefault="008D08D5" w:rsidP="008D08D5">
      <w:pPr>
        <w:numPr>
          <w:ilvl w:val="0"/>
          <w:numId w:val="16"/>
        </w:numPr>
      </w:pPr>
      <w:r w:rsidRPr="008D08D5">
        <w:rPr>
          <w:b/>
          <w:bCs/>
        </w:rPr>
        <w:t>Disclosure and Barring Service (DBS) Check:</w:t>
      </w:r>
      <w:r w:rsidRPr="008D08D5">
        <w:t xml:space="preserve"> A background check carried out to ensure individuals working with young people do not pose a risk.</w:t>
      </w:r>
    </w:p>
    <w:p w14:paraId="791142E2" w14:textId="11804887" w:rsidR="008D08D5" w:rsidRDefault="008D08D5" w:rsidP="008D08D5">
      <w:pPr>
        <w:numPr>
          <w:ilvl w:val="0"/>
          <w:numId w:val="16"/>
        </w:numPr>
      </w:pPr>
      <w:r w:rsidRPr="008D08D5">
        <w:rPr>
          <w:b/>
          <w:bCs/>
        </w:rPr>
        <w:t>Whistleblowing:</w:t>
      </w:r>
      <w:r w:rsidRPr="008D08D5">
        <w:t xml:space="preserve"> The act of reporting concerns about malpractice, wrongdoing, or safeguarding breaches within an organisation.</w:t>
      </w:r>
    </w:p>
    <w:p w14:paraId="5632494C" w14:textId="77777777" w:rsidR="00590F87" w:rsidRDefault="008D08D5" w:rsidP="00590F87">
      <w:pPr>
        <w:pStyle w:val="Heading2"/>
      </w:pPr>
      <w:bookmarkStart w:id="16" w:name="_Toc189485627"/>
      <w:r w:rsidRPr="008D08D5">
        <w:t>Approval and Acknowledgement</w:t>
      </w:r>
      <w:bookmarkEnd w:id="16"/>
      <w:r w:rsidRPr="008D08D5">
        <w:t xml:space="preserve"> </w:t>
      </w:r>
    </w:p>
    <w:p w14:paraId="6499DF70" w14:textId="5AA3BA63" w:rsidR="008D08D5" w:rsidRPr="008D08D5" w:rsidRDefault="008D08D5" w:rsidP="00590F87">
      <w:pPr>
        <w:ind w:left="360"/>
      </w:pPr>
      <w:r w:rsidRPr="008D08D5">
        <w:t>This safeguarding policy is approved by the leadership of Inside Out and is signed by the Director and the Designated Safeguarding Lead.</w:t>
      </w:r>
    </w:p>
    <w:p w14:paraId="7CDEEDB3" w14:textId="4EF0823E" w:rsidR="0076654C" w:rsidRDefault="00A63C1A" w:rsidP="0076654C">
      <w:r>
        <w:rPr>
          <w:noProof/>
        </w:rPr>
        <w:drawing>
          <wp:anchor distT="0" distB="0" distL="114300" distR="114300" simplePos="0" relativeHeight="251658240" behindDoc="0" locked="0" layoutInCell="1" allowOverlap="1" wp14:anchorId="7BC170CB" wp14:editId="668D4166">
            <wp:simplePos x="0" y="0"/>
            <wp:positionH relativeFrom="margin">
              <wp:align>left</wp:align>
            </wp:positionH>
            <wp:positionV relativeFrom="paragraph">
              <wp:posOffset>172085</wp:posOffset>
            </wp:positionV>
            <wp:extent cx="3489960" cy="997585"/>
            <wp:effectExtent l="0" t="0" r="0" b="0"/>
            <wp:wrapSquare wrapText="bothSides"/>
            <wp:docPr id="1482816882"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816882" name="Picture 1" descr="A close-up of a signatur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489960" cy="997585"/>
                    </a:xfrm>
                    <a:prstGeom prst="rect">
                      <a:avLst/>
                    </a:prstGeom>
                  </pic:spPr>
                </pic:pic>
              </a:graphicData>
            </a:graphic>
          </wp:anchor>
        </w:drawing>
      </w:r>
    </w:p>
    <w:sectPr w:rsidR="0076654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E3B6" w14:textId="77777777" w:rsidR="008D08D5" w:rsidRDefault="008D08D5">
      <w:pPr>
        <w:spacing w:after="0" w:line="240" w:lineRule="auto"/>
      </w:pPr>
    </w:p>
  </w:endnote>
  <w:endnote w:type="continuationSeparator" w:id="0">
    <w:p w14:paraId="0913DC17" w14:textId="77777777" w:rsidR="008D08D5" w:rsidRDefault="008D0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0D7B" w14:textId="77777777" w:rsidR="008D08D5" w:rsidRDefault="008D08D5">
      <w:pPr>
        <w:spacing w:after="0" w:line="240" w:lineRule="auto"/>
      </w:pPr>
    </w:p>
  </w:footnote>
  <w:footnote w:type="continuationSeparator" w:id="0">
    <w:p w14:paraId="5348C1FD" w14:textId="77777777" w:rsidR="008D08D5" w:rsidRDefault="008D08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D72A" w14:textId="19966FB7" w:rsidR="008D08D5" w:rsidRDefault="008D08D5">
    <w:pPr>
      <w:pStyle w:val="Header"/>
    </w:pPr>
    <w:r>
      <w:rPr>
        <w:noProof/>
      </w:rPr>
      <w:drawing>
        <wp:anchor distT="0" distB="0" distL="114300" distR="114300" simplePos="0" relativeHeight="251658240" behindDoc="0" locked="0" layoutInCell="1" allowOverlap="1" wp14:anchorId="3B4886F6" wp14:editId="0F982CD9">
          <wp:simplePos x="0" y="0"/>
          <wp:positionH relativeFrom="page">
            <wp:posOffset>6644640</wp:posOffset>
          </wp:positionH>
          <wp:positionV relativeFrom="paragraph">
            <wp:posOffset>-480060</wp:posOffset>
          </wp:positionV>
          <wp:extent cx="914400" cy="914400"/>
          <wp:effectExtent l="0" t="0" r="0" b="0"/>
          <wp:wrapSquare wrapText="bothSides"/>
          <wp:docPr id="776967215" name="Picture 2" descr="A black tree with leav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67215" name="Picture 2" descr="A black tree with leave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014"/>
    <w:multiLevelType w:val="hybridMultilevel"/>
    <w:tmpl w:val="9FCE46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12241"/>
    <w:multiLevelType w:val="multilevel"/>
    <w:tmpl w:val="9D72C8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E25CC"/>
    <w:multiLevelType w:val="multilevel"/>
    <w:tmpl w:val="3A60F936"/>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72EBA"/>
    <w:multiLevelType w:val="multilevel"/>
    <w:tmpl w:val="B83A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F0EE4"/>
    <w:multiLevelType w:val="hybridMultilevel"/>
    <w:tmpl w:val="05B2B5D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960F1"/>
    <w:multiLevelType w:val="multilevel"/>
    <w:tmpl w:val="B07C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10EB9"/>
    <w:multiLevelType w:val="multilevel"/>
    <w:tmpl w:val="2914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47DFB"/>
    <w:multiLevelType w:val="multilevel"/>
    <w:tmpl w:val="8AE63CA4"/>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E2070"/>
    <w:multiLevelType w:val="multilevel"/>
    <w:tmpl w:val="298C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23931"/>
    <w:multiLevelType w:val="multilevel"/>
    <w:tmpl w:val="9D72C8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F6DE9"/>
    <w:multiLevelType w:val="multilevel"/>
    <w:tmpl w:val="97D09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4836B7"/>
    <w:multiLevelType w:val="multilevel"/>
    <w:tmpl w:val="64F810F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43D81"/>
    <w:multiLevelType w:val="multilevel"/>
    <w:tmpl w:val="71E0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65D0E"/>
    <w:multiLevelType w:val="multilevel"/>
    <w:tmpl w:val="561AA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C31A84"/>
    <w:multiLevelType w:val="multilevel"/>
    <w:tmpl w:val="BB7C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C05B8"/>
    <w:multiLevelType w:val="multilevel"/>
    <w:tmpl w:val="4B48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B0773"/>
    <w:multiLevelType w:val="hybridMultilevel"/>
    <w:tmpl w:val="ECD8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43C02"/>
    <w:multiLevelType w:val="multilevel"/>
    <w:tmpl w:val="C85C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90C25"/>
    <w:multiLevelType w:val="multilevel"/>
    <w:tmpl w:val="1304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A3AE6"/>
    <w:multiLevelType w:val="multilevel"/>
    <w:tmpl w:val="952891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E53CDD"/>
    <w:multiLevelType w:val="multilevel"/>
    <w:tmpl w:val="6CDC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115AFB"/>
    <w:multiLevelType w:val="multilevel"/>
    <w:tmpl w:val="0C9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67FA6"/>
    <w:multiLevelType w:val="multilevel"/>
    <w:tmpl w:val="9D72C8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FF08D5"/>
    <w:multiLevelType w:val="multilevel"/>
    <w:tmpl w:val="5B2AB73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06189E"/>
    <w:multiLevelType w:val="hybridMultilevel"/>
    <w:tmpl w:val="D3646192"/>
    <w:lvl w:ilvl="0" w:tplc="FAB8F3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6394150">
    <w:abstractNumId w:val="16"/>
  </w:num>
  <w:num w:numId="2" w16cid:durableId="345644056">
    <w:abstractNumId w:val="5"/>
  </w:num>
  <w:num w:numId="3" w16cid:durableId="1621954441">
    <w:abstractNumId w:val="22"/>
  </w:num>
  <w:num w:numId="4" w16cid:durableId="249782179">
    <w:abstractNumId w:val="15"/>
  </w:num>
  <w:num w:numId="5" w16cid:durableId="1186018297">
    <w:abstractNumId w:val="18"/>
  </w:num>
  <w:num w:numId="6" w16cid:durableId="1891529706">
    <w:abstractNumId w:val="10"/>
  </w:num>
  <w:num w:numId="7" w16cid:durableId="1169129153">
    <w:abstractNumId w:val="12"/>
  </w:num>
  <w:num w:numId="8" w16cid:durableId="887566736">
    <w:abstractNumId w:val="3"/>
  </w:num>
  <w:num w:numId="9" w16cid:durableId="524952161">
    <w:abstractNumId w:val="14"/>
  </w:num>
  <w:num w:numId="10" w16cid:durableId="1517384967">
    <w:abstractNumId w:val="6"/>
  </w:num>
  <w:num w:numId="11" w16cid:durableId="1735812306">
    <w:abstractNumId w:val="19"/>
  </w:num>
  <w:num w:numId="12" w16cid:durableId="1970353000">
    <w:abstractNumId w:val="8"/>
  </w:num>
  <w:num w:numId="13" w16cid:durableId="2075352865">
    <w:abstractNumId w:val="21"/>
  </w:num>
  <w:num w:numId="14" w16cid:durableId="1009403505">
    <w:abstractNumId w:val="17"/>
  </w:num>
  <w:num w:numId="15" w16cid:durableId="1246568682">
    <w:abstractNumId w:val="13"/>
  </w:num>
  <w:num w:numId="16" w16cid:durableId="2125494955">
    <w:abstractNumId w:val="20"/>
  </w:num>
  <w:num w:numId="17" w16cid:durableId="1249652341">
    <w:abstractNumId w:val="24"/>
  </w:num>
  <w:num w:numId="18" w16cid:durableId="1422526939">
    <w:abstractNumId w:val="1"/>
  </w:num>
  <w:num w:numId="19" w16cid:durableId="1760827757">
    <w:abstractNumId w:val="9"/>
  </w:num>
  <w:num w:numId="20" w16cid:durableId="1757632345">
    <w:abstractNumId w:val="7"/>
  </w:num>
  <w:num w:numId="21" w16cid:durableId="1247764343">
    <w:abstractNumId w:val="2"/>
  </w:num>
  <w:num w:numId="22" w16cid:durableId="17852387">
    <w:abstractNumId w:val="23"/>
  </w:num>
  <w:num w:numId="23" w16cid:durableId="1071729606">
    <w:abstractNumId w:val="11"/>
  </w:num>
  <w:num w:numId="24" w16cid:durableId="173233621">
    <w:abstractNumId w:val="4"/>
  </w:num>
  <w:num w:numId="25" w16cid:durableId="56336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6C"/>
    <w:rsid w:val="00280220"/>
    <w:rsid w:val="005830BD"/>
    <w:rsid w:val="00590F87"/>
    <w:rsid w:val="0070096C"/>
    <w:rsid w:val="0076654C"/>
    <w:rsid w:val="00785C65"/>
    <w:rsid w:val="00867F30"/>
    <w:rsid w:val="008D08D5"/>
    <w:rsid w:val="00A63C1A"/>
    <w:rsid w:val="00BB72DA"/>
    <w:rsid w:val="00BF26FE"/>
    <w:rsid w:val="00CD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E7211"/>
  <w15:chartTrackingRefBased/>
  <w15:docId w15:val="{A3F8D944-9FF4-4758-A0C4-004DEE0A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0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00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96C"/>
    <w:rPr>
      <w:rFonts w:eastAsiaTheme="majorEastAsia" w:cstheme="majorBidi"/>
      <w:color w:val="272727" w:themeColor="text1" w:themeTint="D8"/>
    </w:rPr>
  </w:style>
  <w:style w:type="paragraph" w:styleId="Title">
    <w:name w:val="Title"/>
    <w:basedOn w:val="Normal"/>
    <w:next w:val="Normal"/>
    <w:link w:val="TitleChar"/>
    <w:uiPriority w:val="10"/>
    <w:qFormat/>
    <w:rsid w:val="00700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96C"/>
    <w:pPr>
      <w:spacing w:before="160"/>
      <w:jc w:val="center"/>
    </w:pPr>
    <w:rPr>
      <w:i/>
      <w:iCs/>
      <w:color w:val="404040" w:themeColor="text1" w:themeTint="BF"/>
    </w:rPr>
  </w:style>
  <w:style w:type="character" w:customStyle="1" w:styleId="QuoteChar">
    <w:name w:val="Quote Char"/>
    <w:basedOn w:val="DefaultParagraphFont"/>
    <w:link w:val="Quote"/>
    <w:uiPriority w:val="29"/>
    <w:rsid w:val="0070096C"/>
    <w:rPr>
      <w:i/>
      <w:iCs/>
      <w:color w:val="404040" w:themeColor="text1" w:themeTint="BF"/>
    </w:rPr>
  </w:style>
  <w:style w:type="paragraph" w:styleId="ListParagraph">
    <w:name w:val="List Paragraph"/>
    <w:basedOn w:val="Normal"/>
    <w:uiPriority w:val="34"/>
    <w:qFormat/>
    <w:rsid w:val="0070096C"/>
    <w:pPr>
      <w:ind w:left="720"/>
      <w:contextualSpacing/>
    </w:pPr>
  </w:style>
  <w:style w:type="character" w:styleId="IntenseEmphasis">
    <w:name w:val="Intense Emphasis"/>
    <w:basedOn w:val="DefaultParagraphFont"/>
    <w:uiPriority w:val="21"/>
    <w:qFormat/>
    <w:rsid w:val="0070096C"/>
    <w:rPr>
      <w:i/>
      <w:iCs/>
      <w:color w:val="0F4761" w:themeColor="accent1" w:themeShade="BF"/>
    </w:rPr>
  </w:style>
  <w:style w:type="paragraph" w:styleId="IntenseQuote">
    <w:name w:val="Intense Quote"/>
    <w:basedOn w:val="Normal"/>
    <w:next w:val="Normal"/>
    <w:link w:val="IntenseQuoteChar"/>
    <w:uiPriority w:val="30"/>
    <w:qFormat/>
    <w:rsid w:val="00700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96C"/>
    <w:rPr>
      <w:i/>
      <w:iCs/>
      <w:color w:val="0F4761" w:themeColor="accent1" w:themeShade="BF"/>
    </w:rPr>
  </w:style>
  <w:style w:type="character" w:styleId="IntenseReference">
    <w:name w:val="Intense Reference"/>
    <w:basedOn w:val="DefaultParagraphFont"/>
    <w:uiPriority w:val="32"/>
    <w:qFormat/>
    <w:rsid w:val="0070096C"/>
    <w:rPr>
      <w:b/>
      <w:bCs/>
      <w:smallCaps/>
      <w:color w:val="0F4761" w:themeColor="accent1" w:themeShade="BF"/>
      <w:spacing w:val="5"/>
    </w:rPr>
  </w:style>
  <w:style w:type="paragraph" w:styleId="Header">
    <w:name w:val="header"/>
    <w:basedOn w:val="Normal"/>
    <w:link w:val="HeaderChar"/>
    <w:uiPriority w:val="99"/>
    <w:unhideWhenUsed/>
    <w:rsid w:val="008D0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8D5"/>
  </w:style>
  <w:style w:type="paragraph" w:styleId="Footer">
    <w:name w:val="footer"/>
    <w:basedOn w:val="Normal"/>
    <w:link w:val="FooterChar"/>
    <w:uiPriority w:val="99"/>
    <w:unhideWhenUsed/>
    <w:rsid w:val="008D0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8D5"/>
  </w:style>
  <w:style w:type="paragraph" w:styleId="NormalWeb">
    <w:name w:val="Normal (Web)"/>
    <w:basedOn w:val="Normal"/>
    <w:uiPriority w:val="99"/>
    <w:semiHidden/>
    <w:unhideWhenUsed/>
    <w:rsid w:val="008D08D5"/>
    <w:rPr>
      <w:rFonts w:ascii="Times New Roman" w:hAnsi="Times New Roman" w:cs="Times New Roman"/>
      <w:sz w:val="24"/>
      <w:szCs w:val="24"/>
    </w:rPr>
  </w:style>
  <w:style w:type="paragraph" w:styleId="TOCHeading">
    <w:name w:val="TOC Heading"/>
    <w:basedOn w:val="Heading1"/>
    <w:next w:val="Normal"/>
    <w:uiPriority w:val="39"/>
    <w:unhideWhenUsed/>
    <w:qFormat/>
    <w:rsid w:val="008D08D5"/>
    <w:pPr>
      <w:spacing w:before="240" w:after="0"/>
      <w:outlineLvl w:val="9"/>
    </w:pPr>
    <w:rPr>
      <w:kern w:val="0"/>
      <w:sz w:val="32"/>
      <w:szCs w:val="32"/>
      <w:lang w:eastAsia="en-GB"/>
      <w14:ligatures w14:val="none"/>
    </w:rPr>
  </w:style>
  <w:style w:type="paragraph" w:styleId="TOC2">
    <w:name w:val="toc 2"/>
    <w:basedOn w:val="Normal"/>
    <w:next w:val="Normal"/>
    <w:autoRedefine/>
    <w:uiPriority w:val="39"/>
    <w:unhideWhenUsed/>
    <w:rsid w:val="008D08D5"/>
    <w:pPr>
      <w:spacing w:after="100"/>
      <w:ind w:left="220"/>
    </w:pPr>
  </w:style>
  <w:style w:type="character" w:styleId="Hyperlink">
    <w:name w:val="Hyperlink"/>
    <w:basedOn w:val="DefaultParagraphFont"/>
    <w:uiPriority w:val="99"/>
    <w:unhideWhenUsed/>
    <w:rsid w:val="008D08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9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3EC88-6B5D-4773-B852-B95C2A3F6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Tucker</dc:creator>
  <cp:keywords/>
  <dc:description/>
  <cp:lastModifiedBy>Travis Tucker</cp:lastModifiedBy>
  <cp:revision>2</cp:revision>
  <dcterms:created xsi:type="dcterms:W3CDTF">2025-02-14T08:56:00Z</dcterms:created>
  <dcterms:modified xsi:type="dcterms:W3CDTF">2025-02-14T08:56:00Z</dcterms:modified>
</cp:coreProperties>
</file>